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FC9E73" w14:textId="77777777" w:rsidR="00E80232" w:rsidRDefault="00AE4090">
      <w:pPr>
        <w:pStyle w:val="Heading1"/>
        <w:spacing w:before="120"/>
        <w:rPr>
          <w:rFonts w:ascii="Cambria" w:eastAsia="Cambria" w:hAnsi="Cambria" w:cs="Cambria"/>
          <w:color w:val="000000"/>
          <w:sz w:val="40"/>
          <w:szCs w:val="40"/>
        </w:rPr>
      </w:pPr>
      <w:bookmarkStart w:id="0" w:name="_gjdgxs" w:colFirst="0" w:colLast="0"/>
      <w:bookmarkStart w:id="1" w:name="_GoBack"/>
      <w:bookmarkEnd w:id="0"/>
      <w:bookmarkEnd w:id="1"/>
      <w:r>
        <w:rPr>
          <w:rFonts w:ascii="Cambria" w:eastAsia="Cambria" w:hAnsi="Cambria" w:cs="Cambria"/>
          <w:noProof/>
          <w:color w:val="000000"/>
        </w:rPr>
        <w:drawing>
          <wp:anchor distT="0" distB="0" distL="114300" distR="114300" simplePos="0" relativeHeight="251658240" behindDoc="0" locked="0" layoutInCell="1" hidden="0" allowOverlap="1" wp14:anchorId="64A3F4EA" wp14:editId="00F7B0F2">
            <wp:simplePos x="0" y="0"/>
            <wp:positionH relativeFrom="margin">
              <wp:align>right</wp:align>
            </wp:positionH>
            <wp:positionV relativeFrom="margin">
              <wp:align>top</wp:align>
            </wp:positionV>
            <wp:extent cx="2286000" cy="945515"/>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286000" cy="945515"/>
                    </a:xfrm>
                    <a:prstGeom prst="rect">
                      <a:avLst/>
                    </a:prstGeom>
                    <a:ln/>
                  </pic:spPr>
                </pic:pic>
              </a:graphicData>
            </a:graphic>
          </wp:anchor>
        </w:drawing>
      </w:r>
      <w:r>
        <w:rPr>
          <w:rFonts w:ascii="Cambria" w:eastAsia="Cambria" w:hAnsi="Cambria" w:cs="Cambria"/>
          <w:color w:val="000000"/>
        </w:rPr>
        <w:t xml:space="preserve">       </w:t>
      </w:r>
      <w:r>
        <w:rPr>
          <w:rFonts w:ascii="Cambria" w:eastAsia="Cambria" w:hAnsi="Cambria" w:cs="Cambria"/>
          <w:color w:val="000000"/>
          <w:sz w:val="40"/>
          <w:szCs w:val="40"/>
        </w:rPr>
        <w:t xml:space="preserve">AASB Legislative Priorities </w:t>
      </w:r>
    </w:p>
    <w:p w14:paraId="505773E6" w14:textId="77777777" w:rsidR="00E80232" w:rsidRDefault="00AE4090">
      <w:pPr>
        <w:pStyle w:val="Heading1"/>
        <w:spacing w:before="120"/>
        <w:jc w:val="center"/>
        <w:rPr>
          <w:rFonts w:ascii="Cambria" w:eastAsia="Cambria" w:hAnsi="Cambria" w:cs="Cambria"/>
          <w:color w:val="000000"/>
          <w:sz w:val="36"/>
          <w:szCs w:val="36"/>
        </w:rPr>
      </w:pPr>
      <w:r>
        <w:rPr>
          <w:rFonts w:ascii="Cambria" w:eastAsia="Cambria" w:hAnsi="Cambria" w:cs="Cambria"/>
          <w:color w:val="000000"/>
          <w:sz w:val="40"/>
          <w:szCs w:val="40"/>
        </w:rPr>
        <w:t>2021</w:t>
      </w:r>
    </w:p>
    <w:p w14:paraId="46061B64" w14:textId="77777777" w:rsidR="00E80232" w:rsidRDefault="00AE4090">
      <w:pPr>
        <w:pStyle w:val="Heading2"/>
        <w:spacing w:before="60"/>
        <w:rPr>
          <w:rFonts w:ascii="Cambria" w:eastAsia="Cambria" w:hAnsi="Cambria" w:cs="Cambria"/>
          <w:b w:val="0"/>
          <w:color w:val="000000"/>
        </w:rPr>
      </w:pPr>
      <w:r>
        <w:rPr>
          <w:rFonts w:ascii="Cambria" w:eastAsia="Cambria" w:hAnsi="Cambria" w:cs="Cambria"/>
          <w:b w:val="0"/>
          <w:color w:val="000000"/>
        </w:rPr>
        <w:t xml:space="preserve">The AASB Board of Directors has chosen the following priorities for its 2021 legislative advocacy focus.  Supporting resolutions of the membership can be found in the document </w:t>
      </w:r>
      <w:r>
        <w:rPr>
          <w:rFonts w:ascii="Cambria" w:eastAsia="Cambria" w:hAnsi="Cambria" w:cs="Cambria"/>
          <w:i/>
          <w:color w:val="000000"/>
          <w:sz w:val="28"/>
          <w:szCs w:val="28"/>
        </w:rPr>
        <w:t xml:space="preserve">Where We Stand 2021 </w:t>
      </w:r>
      <w:r>
        <w:rPr>
          <w:rFonts w:ascii="Cambria" w:eastAsia="Cambria" w:hAnsi="Cambria" w:cs="Cambria"/>
          <w:b w:val="0"/>
          <w:color w:val="000000"/>
        </w:rPr>
        <w:t>on the AASB website.</w:t>
      </w:r>
    </w:p>
    <w:p w14:paraId="7355A730" w14:textId="77777777" w:rsidR="00E80232" w:rsidRDefault="00AE4090">
      <w:pPr>
        <w:pStyle w:val="Heading1"/>
        <w:rPr>
          <w:b w:val="0"/>
          <w:color w:val="000000"/>
        </w:rPr>
      </w:pPr>
      <w:r>
        <w:rPr>
          <w:color w:val="000000"/>
        </w:rPr>
        <w:t xml:space="preserve">Public Education Funding – </w:t>
      </w:r>
      <w:r>
        <w:rPr>
          <w:b w:val="0"/>
          <w:color w:val="000000"/>
          <w:sz w:val="28"/>
          <w:szCs w:val="28"/>
        </w:rPr>
        <w:t>adequate</w:t>
      </w:r>
      <w:r>
        <w:rPr>
          <w:color w:val="000000"/>
          <w:sz w:val="28"/>
          <w:szCs w:val="28"/>
        </w:rPr>
        <w:t xml:space="preserve">, </w:t>
      </w:r>
      <w:r>
        <w:rPr>
          <w:b w:val="0"/>
          <w:color w:val="000000"/>
          <w:sz w:val="28"/>
          <w:szCs w:val="28"/>
        </w:rPr>
        <w:t>reliable, predictable</w:t>
      </w:r>
    </w:p>
    <w:p w14:paraId="37FBD0CD" w14:textId="77777777" w:rsidR="00E80232" w:rsidRDefault="00AE4090">
      <w:pPr>
        <w:numPr>
          <w:ilvl w:val="0"/>
          <w:numId w:val="4"/>
        </w:numPr>
        <w:pBdr>
          <w:top w:val="nil"/>
          <w:left w:val="nil"/>
          <w:bottom w:val="nil"/>
          <w:right w:val="nil"/>
          <w:between w:val="nil"/>
        </w:pBdr>
        <w:spacing w:before="60"/>
        <w:ind w:left="720"/>
      </w:pPr>
      <w:r>
        <w:rPr>
          <w:b/>
          <w:color w:val="000000"/>
        </w:rPr>
        <w:t>Adequate</w:t>
      </w:r>
      <w:r>
        <w:rPr>
          <w:color w:val="000000"/>
        </w:rPr>
        <w:t xml:space="preserve"> – Prevent the </w:t>
      </w:r>
      <w:r>
        <w:t>devastating</w:t>
      </w:r>
      <w:r>
        <w:rPr>
          <w:color w:val="000000"/>
        </w:rPr>
        <w:t xml:space="preserve"> impacts of the pandemic to school funding in 2021 and 2022 due to </w:t>
      </w:r>
      <w:r>
        <w:rPr>
          <w:b/>
          <w:color w:val="000000"/>
        </w:rPr>
        <w:t>temporary reductions</w:t>
      </w:r>
      <w:r>
        <w:rPr>
          <w:color w:val="000000"/>
        </w:rPr>
        <w:t xml:space="preserve"> in adjusted ADM</w:t>
      </w:r>
    </w:p>
    <w:p w14:paraId="528625C2" w14:textId="77777777" w:rsidR="00E80232" w:rsidRDefault="00AE4090">
      <w:pPr>
        <w:numPr>
          <w:ilvl w:val="0"/>
          <w:numId w:val="4"/>
        </w:numPr>
        <w:pBdr>
          <w:top w:val="nil"/>
          <w:left w:val="nil"/>
          <w:bottom w:val="nil"/>
          <w:right w:val="nil"/>
          <w:between w:val="nil"/>
        </w:pBdr>
        <w:spacing w:before="60"/>
        <w:ind w:left="720"/>
      </w:pPr>
      <w:r>
        <w:rPr>
          <w:color w:val="000000"/>
        </w:rPr>
        <w:t>Finding must be</w:t>
      </w:r>
      <w:r>
        <w:rPr>
          <w:b/>
          <w:color w:val="000000"/>
        </w:rPr>
        <w:t xml:space="preserve"> reliable</w:t>
      </w:r>
      <w:r>
        <w:rPr>
          <w:color w:val="000000"/>
        </w:rPr>
        <w:t xml:space="preserve"> and </w:t>
      </w:r>
      <w:r>
        <w:rPr>
          <w:b/>
          <w:color w:val="000000"/>
        </w:rPr>
        <w:t>stable</w:t>
      </w:r>
      <w:r>
        <w:rPr>
          <w:color w:val="000000"/>
        </w:rPr>
        <w:t xml:space="preserve">, </w:t>
      </w:r>
      <w:r>
        <w:rPr>
          <w:b/>
          <w:color w:val="000000"/>
        </w:rPr>
        <w:t>predictable</w:t>
      </w:r>
    </w:p>
    <w:p w14:paraId="7F6362C8" w14:textId="77777777" w:rsidR="00E80232" w:rsidRDefault="00AE4090">
      <w:pPr>
        <w:numPr>
          <w:ilvl w:val="0"/>
          <w:numId w:val="4"/>
        </w:numPr>
        <w:pBdr>
          <w:top w:val="nil"/>
          <w:left w:val="nil"/>
          <w:bottom w:val="nil"/>
          <w:right w:val="nil"/>
          <w:between w:val="nil"/>
        </w:pBdr>
        <w:spacing w:before="60"/>
        <w:ind w:left="720"/>
      </w:pPr>
      <w:r>
        <w:rPr>
          <w:color w:val="000000"/>
        </w:rPr>
        <w:t xml:space="preserve">Uphold the </w:t>
      </w:r>
      <w:r>
        <w:rPr>
          <w:b/>
          <w:color w:val="000000"/>
        </w:rPr>
        <w:t>constitutional mandate</w:t>
      </w:r>
      <w:r>
        <w:rPr>
          <w:color w:val="000000"/>
        </w:rPr>
        <w:t xml:space="preserve"> for public school funding</w:t>
      </w:r>
    </w:p>
    <w:p w14:paraId="22D194A9" w14:textId="77777777" w:rsidR="00E80232" w:rsidRDefault="00AE4090">
      <w:pPr>
        <w:numPr>
          <w:ilvl w:val="0"/>
          <w:numId w:val="4"/>
        </w:numPr>
        <w:pBdr>
          <w:top w:val="nil"/>
          <w:left w:val="nil"/>
          <w:bottom w:val="nil"/>
          <w:right w:val="nil"/>
          <w:between w:val="nil"/>
        </w:pBdr>
        <w:spacing w:before="60"/>
        <w:ind w:left="720"/>
      </w:pPr>
      <w:r>
        <w:rPr>
          <w:color w:val="000000"/>
        </w:rPr>
        <w:t xml:space="preserve">Guard against the use of </w:t>
      </w:r>
      <w:r>
        <w:rPr>
          <w:b/>
          <w:color w:val="000000"/>
        </w:rPr>
        <w:t>public funding for private schools</w:t>
      </w:r>
      <w:r>
        <w:rPr>
          <w:color w:val="000000"/>
        </w:rPr>
        <w:t xml:space="preserve"> – </w:t>
      </w:r>
      <w:r>
        <w:rPr>
          <w:b/>
          <w:color w:val="000000"/>
        </w:rPr>
        <w:t>no vouchers</w:t>
      </w:r>
    </w:p>
    <w:p w14:paraId="5D40D090" w14:textId="77777777" w:rsidR="00E80232" w:rsidRDefault="00AE4090">
      <w:pPr>
        <w:numPr>
          <w:ilvl w:val="0"/>
          <w:numId w:val="4"/>
        </w:numPr>
        <w:pBdr>
          <w:top w:val="nil"/>
          <w:left w:val="nil"/>
          <w:bottom w:val="nil"/>
          <w:right w:val="nil"/>
          <w:between w:val="nil"/>
        </w:pBdr>
        <w:spacing w:before="60"/>
        <w:ind w:left="720"/>
      </w:pPr>
      <w:r>
        <w:rPr>
          <w:b/>
          <w:color w:val="000000"/>
        </w:rPr>
        <w:t>Prevent cost shifting</w:t>
      </w:r>
      <w:r>
        <w:rPr>
          <w:color w:val="000000"/>
        </w:rPr>
        <w:t xml:space="preserve"> of items such as transportation, bond-debt reimbursement, major maintenance, and retirem</w:t>
      </w:r>
      <w:r>
        <w:rPr>
          <w:color w:val="000000"/>
        </w:rPr>
        <w:t>ent to districts and local communities</w:t>
      </w:r>
    </w:p>
    <w:p w14:paraId="1A8E14DB" w14:textId="77777777" w:rsidR="00E80232" w:rsidRDefault="00AE4090">
      <w:pPr>
        <w:numPr>
          <w:ilvl w:val="0"/>
          <w:numId w:val="4"/>
        </w:numPr>
        <w:pBdr>
          <w:top w:val="nil"/>
          <w:left w:val="nil"/>
          <w:bottom w:val="nil"/>
          <w:right w:val="nil"/>
          <w:between w:val="nil"/>
        </w:pBdr>
        <w:spacing w:before="60"/>
        <w:ind w:left="720"/>
      </w:pPr>
      <w:r>
        <w:rPr>
          <w:color w:val="000000"/>
        </w:rPr>
        <w:t xml:space="preserve">Prevent state </w:t>
      </w:r>
      <w:r>
        <w:rPr>
          <w:b/>
          <w:color w:val="000000"/>
        </w:rPr>
        <w:t>mandated school consolidation</w:t>
      </w:r>
      <w:r>
        <w:rPr>
          <w:color w:val="000000"/>
        </w:rPr>
        <w:t xml:space="preserve">, especially in rural Alaska </w:t>
      </w:r>
    </w:p>
    <w:p w14:paraId="57C2E8A7" w14:textId="77777777" w:rsidR="00E80232" w:rsidRDefault="00AE4090">
      <w:pPr>
        <w:pStyle w:val="Heading1"/>
        <w:rPr>
          <w:b w:val="0"/>
          <w:color w:val="000000"/>
        </w:rPr>
      </w:pPr>
      <w:r>
        <w:rPr>
          <w:color w:val="000000"/>
        </w:rPr>
        <w:t>Student Wellness and Safe Schools</w:t>
      </w:r>
      <w:r>
        <w:rPr>
          <w:b w:val="0"/>
          <w:color w:val="000000"/>
        </w:rPr>
        <w:t xml:space="preserve"> </w:t>
      </w:r>
      <w:r>
        <w:rPr>
          <w:b w:val="0"/>
          <w:color w:val="000000"/>
          <w:sz w:val="28"/>
          <w:szCs w:val="28"/>
        </w:rPr>
        <w:t>– prioritize efforts and funding to support and promote student wellness and safety</w:t>
      </w:r>
    </w:p>
    <w:p w14:paraId="6B64395D" w14:textId="77777777" w:rsidR="00E80232" w:rsidRDefault="00AE4090">
      <w:pPr>
        <w:numPr>
          <w:ilvl w:val="0"/>
          <w:numId w:val="5"/>
        </w:numPr>
        <w:pBdr>
          <w:top w:val="nil"/>
          <w:left w:val="nil"/>
          <w:bottom w:val="nil"/>
          <w:right w:val="nil"/>
          <w:between w:val="nil"/>
        </w:pBdr>
        <w:spacing w:before="60"/>
        <w:ind w:left="648"/>
      </w:pPr>
      <w:r>
        <w:rPr>
          <w:color w:val="000000"/>
        </w:rPr>
        <w:t xml:space="preserve">Address the </w:t>
      </w:r>
      <w:r>
        <w:rPr>
          <w:b/>
          <w:color w:val="000000"/>
        </w:rPr>
        <w:t>impacts</w:t>
      </w:r>
      <w:r>
        <w:rPr>
          <w:color w:val="000000"/>
        </w:rPr>
        <w:t xml:space="preserve"> of the</w:t>
      </w:r>
      <w:r>
        <w:rPr>
          <w:color w:val="000000"/>
        </w:rPr>
        <w:t xml:space="preserve"> pandemic on student wellness (physical and mental)</w:t>
      </w:r>
    </w:p>
    <w:p w14:paraId="7EF997CC" w14:textId="77777777" w:rsidR="00E80232" w:rsidRDefault="00AE4090">
      <w:pPr>
        <w:numPr>
          <w:ilvl w:val="0"/>
          <w:numId w:val="5"/>
        </w:numPr>
        <w:pBdr>
          <w:top w:val="nil"/>
          <w:left w:val="nil"/>
          <w:bottom w:val="nil"/>
          <w:right w:val="nil"/>
          <w:between w:val="nil"/>
        </w:pBdr>
        <w:spacing w:before="60"/>
        <w:ind w:left="648"/>
      </w:pPr>
      <w:r>
        <w:rPr>
          <w:color w:val="000000"/>
        </w:rPr>
        <w:t xml:space="preserve">Support </w:t>
      </w:r>
      <w:r>
        <w:rPr>
          <w:b/>
          <w:color w:val="000000"/>
        </w:rPr>
        <w:t>student mental health</w:t>
      </w:r>
      <w:r>
        <w:rPr>
          <w:color w:val="000000"/>
        </w:rPr>
        <w:t xml:space="preserve"> and the required services</w:t>
      </w:r>
    </w:p>
    <w:p w14:paraId="4841666B" w14:textId="77777777" w:rsidR="00E80232" w:rsidRDefault="00AE4090">
      <w:pPr>
        <w:numPr>
          <w:ilvl w:val="0"/>
          <w:numId w:val="5"/>
        </w:numPr>
        <w:pBdr>
          <w:top w:val="nil"/>
          <w:left w:val="nil"/>
          <w:bottom w:val="nil"/>
          <w:right w:val="nil"/>
          <w:between w:val="nil"/>
        </w:pBdr>
        <w:spacing w:before="60"/>
        <w:ind w:left="648"/>
      </w:pPr>
      <w:r>
        <w:rPr>
          <w:color w:val="000000"/>
        </w:rPr>
        <w:t xml:space="preserve">Support </w:t>
      </w:r>
      <w:r>
        <w:rPr>
          <w:b/>
          <w:color w:val="000000"/>
        </w:rPr>
        <w:t>safe, connected</w:t>
      </w:r>
      <w:r>
        <w:rPr>
          <w:color w:val="000000"/>
        </w:rPr>
        <w:t xml:space="preserve"> schools</w:t>
      </w:r>
    </w:p>
    <w:p w14:paraId="1002F3B6" w14:textId="77777777" w:rsidR="00E80232" w:rsidRDefault="00AE4090">
      <w:pPr>
        <w:numPr>
          <w:ilvl w:val="0"/>
          <w:numId w:val="5"/>
        </w:numPr>
        <w:pBdr>
          <w:top w:val="nil"/>
          <w:left w:val="nil"/>
          <w:bottom w:val="nil"/>
          <w:right w:val="nil"/>
          <w:between w:val="nil"/>
        </w:pBdr>
        <w:spacing w:before="60"/>
        <w:ind w:left="648"/>
      </w:pPr>
      <w:r>
        <w:rPr>
          <w:color w:val="000000"/>
        </w:rPr>
        <w:t xml:space="preserve">Support </w:t>
      </w:r>
      <w:r>
        <w:rPr>
          <w:b/>
          <w:color w:val="000000"/>
        </w:rPr>
        <w:t>trauma informed practices</w:t>
      </w:r>
      <w:r>
        <w:rPr>
          <w:color w:val="000000"/>
        </w:rPr>
        <w:t xml:space="preserve"> in Alaska schools </w:t>
      </w:r>
    </w:p>
    <w:p w14:paraId="5C4C429D" w14:textId="77777777" w:rsidR="00E80232" w:rsidRDefault="00AE4090">
      <w:pPr>
        <w:numPr>
          <w:ilvl w:val="0"/>
          <w:numId w:val="5"/>
        </w:numPr>
        <w:pBdr>
          <w:top w:val="nil"/>
          <w:left w:val="nil"/>
          <w:bottom w:val="nil"/>
          <w:right w:val="nil"/>
          <w:between w:val="nil"/>
        </w:pBdr>
        <w:spacing w:before="60"/>
        <w:ind w:left="648"/>
      </w:pPr>
      <w:r>
        <w:rPr>
          <w:color w:val="000000"/>
        </w:rPr>
        <w:t xml:space="preserve">Prevent sexual abuse by school staff through appropriate </w:t>
      </w:r>
      <w:r>
        <w:rPr>
          <w:b/>
          <w:color w:val="000000"/>
        </w:rPr>
        <w:t>professional boundaries</w:t>
      </w:r>
      <w:r>
        <w:rPr>
          <w:color w:val="000000"/>
        </w:rPr>
        <w:t xml:space="preserve"> policy and training</w:t>
      </w:r>
    </w:p>
    <w:p w14:paraId="74A47565" w14:textId="77777777" w:rsidR="00E80232" w:rsidRDefault="00AE4090">
      <w:pPr>
        <w:numPr>
          <w:ilvl w:val="0"/>
          <w:numId w:val="5"/>
        </w:numPr>
        <w:pBdr>
          <w:top w:val="nil"/>
          <w:left w:val="nil"/>
          <w:bottom w:val="nil"/>
          <w:right w:val="nil"/>
          <w:between w:val="nil"/>
        </w:pBdr>
        <w:spacing w:before="60"/>
        <w:ind w:left="648"/>
      </w:pPr>
      <w:r>
        <w:rPr>
          <w:color w:val="000000"/>
        </w:rPr>
        <w:t xml:space="preserve">Reduce school and student </w:t>
      </w:r>
      <w:r>
        <w:rPr>
          <w:b/>
          <w:color w:val="000000"/>
        </w:rPr>
        <w:t>violence</w:t>
      </w:r>
    </w:p>
    <w:p w14:paraId="6438A743" w14:textId="77777777" w:rsidR="00E80232" w:rsidRDefault="00AE4090">
      <w:pPr>
        <w:pStyle w:val="Heading1"/>
        <w:rPr>
          <w:b w:val="0"/>
          <w:color w:val="000000"/>
        </w:rPr>
      </w:pPr>
      <w:r>
        <w:rPr>
          <w:color w:val="000000"/>
        </w:rPr>
        <w:t xml:space="preserve">Internet Connectivity and Distance Delivery </w:t>
      </w:r>
      <w:r>
        <w:rPr>
          <w:b w:val="0"/>
          <w:color w:val="000000"/>
          <w:sz w:val="28"/>
          <w:szCs w:val="28"/>
        </w:rPr>
        <w:t>– provide an equitable opportunity for students across the state to access learning and content as a part of their educational experience</w:t>
      </w:r>
    </w:p>
    <w:p w14:paraId="6C75B40B" w14:textId="77777777" w:rsidR="00E80232" w:rsidRDefault="00AE4090">
      <w:pPr>
        <w:numPr>
          <w:ilvl w:val="0"/>
          <w:numId w:val="6"/>
        </w:numPr>
        <w:pBdr>
          <w:top w:val="nil"/>
          <w:left w:val="nil"/>
          <w:bottom w:val="nil"/>
          <w:right w:val="nil"/>
          <w:between w:val="nil"/>
        </w:pBdr>
        <w:spacing w:before="60"/>
        <w:ind w:left="648"/>
      </w:pPr>
      <w:r>
        <w:rPr>
          <w:color w:val="000000"/>
        </w:rPr>
        <w:t xml:space="preserve">Fully </w:t>
      </w:r>
      <w:r>
        <w:rPr>
          <w:b/>
          <w:color w:val="000000"/>
        </w:rPr>
        <w:t>fund E-rate</w:t>
      </w:r>
      <w:r>
        <w:rPr>
          <w:color w:val="000000"/>
        </w:rPr>
        <w:t xml:space="preserve"> so that schools have the necessary connectivity</w:t>
      </w:r>
    </w:p>
    <w:p w14:paraId="7A88E9C0" w14:textId="77777777" w:rsidR="00E80232" w:rsidRDefault="00AE4090">
      <w:pPr>
        <w:numPr>
          <w:ilvl w:val="0"/>
          <w:numId w:val="6"/>
        </w:numPr>
        <w:pBdr>
          <w:top w:val="nil"/>
          <w:left w:val="nil"/>
          <w:bottom w:val="nil"/>
          <w:right w:val="nil"/>
          <w:between w:val="nil"/>
        </w:pBdr>
        <w:spacing w:before="60"/>
        <w:ind w:left="648"/>
      </w:pPr>
      <w:r>
        <w:rPr>
          <w:color w:val="000000"/>
        </w:rPr>
        <w:t xml:space="preserve">Investing in Alaska </w:t>
      </w:r>
      <w:r>
        <w:rPr>
          <w:b/>
          <w:color w:val="000000"/>
        </w:rPr>
        <w:t>broadband infrastructure</w:t>
      </w:r>
      <w:r>
        <w:rPr>
          <w:color w:val="000000"/>
        </w:rPr>
        <w:t xml:space="preserve"> for equ</w:t>
      </w:r>
      <w:r>
        <w:rPr>
          <w:color w:val="000000"/>
        </w:rPr>
        <w:t>itable access everywhere</w:t>
      </w:r>
    </w:p>
    <w:p w14:paraId="717C7058" w14:textId="77777777" w:rsidR="00E80232" w:rsidRDefault="00AE4090">
      <w:pPr>
        <w:numPr>
          <w:ilvl w:val="0"/>
          <w:numId w:val="6"/>
        </w:numPr>
        <w:pBdr>
          <w:top w:val="nil"/>
          <w:left w:val="nil"/>
          <w:bottom w:val="nil"/>
          <w:right w:val="nil"/>
          <w:between w:val="nil"/>
        </w:pBdr>
        <w:spacing w:before="60"/>
        <w:ind w:left="648"/>
      </w:pPr>
      <w:r>
        <w:rPr>
          <w:b/>
          <w:color w:val="000000"/>
        </w:rPr>
        <w:t>Alaska relevant and appropriate</w:t>
      </w:r>
      <w:r>
        <w:rPr>
          <w:color w:val="000000"/>
        </w:rPr>
        <w:t xml:space="preserve"> distance delivered curriculum and instruction</w:t>
      </w:r>
    </w:p>
    <w:p w14:paraId="4DEEDB13" w14:textId="77777777" w:rsidR="00E80232" w:rsidRDefault="00AE4090">
      <w:pPr>
        <w:numPr>
          <w:ilvl w:val="0"/>
          <w:numId w:val="6"/>
        </w:numPr>
        <w:pBdr>
          <w:top w:val="nil"/>
          <w:left w:val="nil"/>
          <w:bottom w:val="nil"/>
          <w:right w:val="nil"/>
          <w:between w:val="nil"/>
        </w:pBdr>
        <w:spacing w:before="60"/>
        <w:ind w:left="648"/>
      </w:pPr>
      <w:r>
        <w:rPr>
          <w:b/>
          <w:color w:val="000000"/>
        </w:rPr>
        <w:t>Locally adapted</w:t>
      </w:r>
      <w:r>
        <w:rPr>
          <w:color w:val="000000"/>
        </w:rPr>
        <w:t xml:space="preserve"> and school board approved curriculum </w:t>
      </w:r>
    </w:p>
    <w:p w14:paraId="5F575286" w14:textId="77777777" w:rsidR="00E80232" w:rsidRDefault="00AE4090">
      <w:pPr>
        <w:numPr>
          <w:ilvl w:val="0"/>
          <w:numId w:val="6"/>
        </w:numPr>
        <w:pBdr>
          <w:top w:val="nil"/>
          <w:left w:val="nil"/>
          <w:bottom w:val="nil"/>
          <w:right w:val="nil"/>
          <w:between w:val="nil"/>
        </w:pBdr>
        <w:spacing w:before="60"/>
        <w:ind w:left="648"/>
      </w:pPr>
      <w:r>
        <w:rPr>
          <w:color w:val="000000"/>
        </w:rPr>
        <w:t xml:space="preserve">Provide appropriate </w:t>
      </w:r>
      <w:r>
        <w:rPr>
          <w:b/>
          <w:color w:val="000000"/>
        </w:rPr>
        <w:t>professional development</w:t>
      </w:r>
      <w:r>
        <w:rPr>
          <w:color w:val="000000"/>
        </w:rPr>
        <w:t xml:space="preserve"> for distance delivered instruction</w:t>
      </w:r>
    </w:p>
    <w:p w14:paraId="3405CABA" w14:textId="77777777" w:rsidR="00E80232" w:rsidRDefault="00AE4090">
      <w:pPr>
        <w:numPr>
          <w:ilvl w:val="0"/>
          <w:numId w:val="6"/>
        </w:numPr>
        <w:pBdr>
          <w:top w:val="nil"/>
          <w:left w:val="nil"/>
          <w:bottom w:val="nil"/>
          <w:right w:val="nil"/>
          <w:between w:val="nil"/>
        </w:pBdr>
        <w:spacing w:before="60"/>
        <w:ind w:left="648"/>
      </w:pPr>
      <w:r>
        <w:rPr>
          <w:color w:val="000000"/>
        </w:rPr>
        <w:t xml:space="preserve">Develop </w:t>
      </w:r>
      <w:r>
        <w:rPr>
          <w:b/>
          <w:color w:val="000000"/>
        </w:rPr>
        <w:t>equity</w:t>
      </w:r>
      <w:r>
        <w:rPr>
          <w:color w:val="000000"/>
        </w:rPr>
        <w:t xml:space="preserve"> in p</w:t>
      </w:r>
      <w:r>
        <w:rPr>
          <w:color w:val="000000"/>
        </w:rPr>
        <w:t xml:space="preserve">roviding distance delivered, </w:t>
      </w:r>
      <w:r>
        <w:rPr>
          <w:b/>
          <w:color w:val="000000"/>
        </w:rPr>
        <w:t>instructional opportunities</w:t>
      </w:r>
    </w:p>
    <w:p w14:paraId="5D3F1890" w14:textId="77777777" w:rsidR="00E80232" w:rsidRDefault="00E80232">
      <w:pPr>
        <w:pBdr>
          <w:top w:val="nil"/>
          <w:left w:val="nil"/>
          <w:bottom w:val="nil"/>
          <w:right w:val="nil"/>
          <w:between w:val="nil"/>
        </w:pBdr>
        <w:spacing w:before="60"/>
        <w:ind w:left="1080"/>
        <w:rPr>
          <w:b/>
        </w:rPr>
      </w:pPr>
    </w:p>
    <w:p w14:paraId="589E21BB" w14:textId="77777777" w:rsidR="00E80232" w:rsidRDefault="00E80232">
      <w:pPr>
        <w:pBdr>
          <w:top w:val="nil"/>
          <w:left w:val="nil"/>
          <w:bottom w:val="nil"/>
          <w:right w:val="nil"/>
          <w:between w:val="nil"/>
        </w:pBdr>
        <w:spacing w:before="60"/>
        <w:ind w:left="1080"/>
        <w:rPr>
          <w:b/>
        </w:rPr>
      </w:pPr>
    </w:p>
    <w:p w14:paraId="4580DF78" w14:textId="77777777" w:rsidR="00E80232" w:rsidRDefault="00AE4090">
      <w:pPr>
        <w:pStyle w:val="Heading1"/>
        <w:rPr>
          <w:b w:val="0"/>
          <w:color w:val="000000"/>
          <w:sz w:val="28"/>
          <w:szCs w:val="28"/>
        </w:rPr>
      </w:pPr>
      <w:r>
        <w:rPr>
          <w:color w:val="000000"/>
        </w:rPr>
        <w:lastRenderedPageBreak/>
        <w:t xml:space="preserve">Teacher &amp; Administrator Training, Recruitment and Retention </w:t>
      </w:r>
      <w:r>
        <w:rPr>
          <w:b w:val="0"/>
          <w:color w:val="000000"/>
          <w:sz w:val="28"/>
          <w:szCs w:val="28"/>
        </w:rPr>
        <w:t>– through multiple approaches increase the retention, recruitment and training of highly effective teachers and administrators.</w:t>
      </w:r>
    </w:p>
    <w:p w14:paraId="7C09E4F1" w14:textId="77777777" w:rsidR="00E80232" w:rsidRDefault="00AE4090">
      <w:pPr>
        <w:numPr>
          <w:ilvl w:val="0"/>
          <w:numId w:val="3"/>
        </w:numPr>
        <w:pBdr>
          <w:top w:val="nil"/>
          <w:left w:val="nil"/>
          <w:bottom w:val="nil"/>
          <w:right w:val="nil"/>
          <w:between w:val="nil"/>
        </w:pBdr>
        <w:spacing w:before="60"/>
      </w:pPr>
      <w:r>
        <w:rPr>
          <w:color w:val="000000"/>
        </w:rPr>
        <w:t xml:space="preserve">Reduce the extremely high rates of </w:t>
      </w:r>
      <w:r>
        <w:rPr>
          <w:b/>
          <w:color w:val="000000"/>
        </w:rPr>
        <w:t>teacher and administrator turnover</w:t>
      </w:r>
    </w:p>
    <w:p w14:paraId="22A0F667" w14:textId="77777777" w:rsidR="00E80232" w:rsidRDefault="00AE4090">
      <w:pPr>
        <w:numPr>
          <w:ilvl w:val="0"/>
          <w:numId w:val="3"/>
        </w:numPr>
        <w:pBdr>
          <w:top w:val="nil"/>
          <w:left w:val="nil"/>
          <w:bottom w:val="nil"/>
          <w:right w:val="nil"/>
          <w:between w:val="nil"/>
        </w:pBdr>
        <w:spacing w:before="60"/>
      </w:pPr>
      <w:r>
        <w:rPr>
          <w:color w:val="000000"/>
        </w:rPr>
        <w:t xml:space="preserve">Provide resources for a robust </w:t>
      </w:r>
      <w:r>
        <w:rPr>
          <w:b/>
          <w:color w:val="000000"/>
        </w:rPr>
        <w:t>teacher-mentor</w:t>
      </w:r>
      <w:r>
        <w:rPr>
          <w:color w:val="000000"/>
        </w:rPr>
        <w:t xml:space="preserve"> program</w:t>
      </w:r>
    </w:p>
    <w:p w14:paraId="141982D8" w14:textId="77777777" w:rsidR="00E80232" w:rsidRDefault="00AE4090">
      <w:pPr>
        <w:numPr>
          <w:ilvl w:val="0"/>
          <w:numId w:val="3"/>
        </w:numPr>
        <w:pBdr>
          <w:top w:val="nil"/>
          <w:left w:val="nil"/>
          <w:bottom w:val="nil"/>
          <w:right w:val="nil"/>
          <w:between w:val="nil"/>
        </w:pBdr>
        <w:spacing w:before="60"/>
      </w:pPr>
      <w:r>
        <w:rPr>
          <w:color w:val="000000"/>
        </w:rPr>
        <w:t xml:space="preserve">Provide and fund more competitive </w:t>
      </w:r>
      <w:r>
        <w:rPr>
          <w:b/>
          <w:color w:val="000000"/>
        </w:rPr>
        <w:t>retirement benefits</w:t>
      </w:r>
    </w:p>
    <w:p w14:paraId="31BD5F81" w14:textId="77777777" w:rsidR="00E80232" w:rsidRDefault="00AE4090">
      <w:pPr>
        <w:numPr>
          <w:ilvl w:val="0"/>
          <w:numId w:val="3"/>
        </w:numPr>
        <w:pBdr>
          <w:top w:val="nil"/>
          <w:left w:val="nil"/>
          <w:bottom w:val="nil"/>
          <w:right w:val="nil"/>
          <w:between w:val="nil"/>
        </w:pBdr>
        <w:spacing w:before="60"/>
      </w:pPr>
      <w:r>
        <w:rPr>
          <w:color w:val="000000"/>
        </w:rPr>
        <w:t xml:space="preserve">Invest in effective </w:t>
      </w:r>
      <w:r>
        <w:rPr>
          <w:b/>
          <w:color w:val="000000"/>
        </w:rPr>
        <w:t>professional development</w:t>
      </w:r>
      <w:r>
        <w:rPr>
          <w:color w:val="000000"/>
        </w:rPr>
        <w:t xml:space="preserve"> of teachers and administrators</w:t>
      </w:r>
    </w:p>
    <w:p w14:paraId="490592D5" w14:textId="77777777" w:rsidR="00E80232" w:rsidRDefault="00AE4090">
      <w:pPr>
        <w:numPr>
          <w:ilvl w:val="0"/>
          <w:numId w:val="3"/>
        </w:numPr>
        <w:pBdr>
          <w:top w:val="nil"/>
          <w:left w:val="nil"/>
          <w:bottom w:val="nil"/>
          <w:right w:val="nil"/>
          <w:between w:val="nil"/>
        </w:pBdr>
        <w:spacing w:before="60"/>
        <w:rPr>
          <w:b/>
          <w:color w:val="000000"/>
        </w:rPr>
      </w:pPr>
      <w:r>
        <w:rPr>
          <w:color w:val="000000"/>
        </w:rPr>
        <w:t>Wo</w:t>
      </w:r>
      <w:r>
        <w:rPr>
          <w:color w:val="000000"/>
        </w:rPr>
        <w:t xml:space="preserve">rk with partners and the University of Alaska to </w:t>
      </w:r>
      <w:r>
        <w:rPr>
          <w:b/>
          <w:color w:val="000000"/>
        </w:rPr>
        <w:t>improve and develop a teacher training</w:t>
      </w:r>
      <w:r>
        <w:rPr>
          <w:color w:val="000000"/>
        </w:rPr>
        <w:t xml:space="preserve"> program focused on growing teachers and administrators </w:t>
      </w:r>
      <w:r>
        <w:rPr>
          <w:b/>
          <w:color w:val="000000"/>
        </w:rPr>
        <w:t>from Alaska</w:t>
      </w:r>
    </w:p>
    <w:p w14:paraId="75DECD57" w14:textId="77777777" w:rsidR="00E80232" w:rsidRDefault="00E80232"/>
    <w:p w14:paraId="7F788C3F" w14:textId="77777777" w:rsidR="00E80232" w:rsidRDefault="00AE4090">
      <w:pPr>
        <w:pStyle w:val="Heading1"/>
        <w:rPr>
          <w:b w:val="0"/>
          <w:color w:val="000000"/>
        </w:rPr>
      </w:pPr>
      <w:r>
        <w:rPr>
          <w:color w:val="000000"/>
        </w:rPr>
        <w:t xml:space="preserve">Culturally Responsive Education </w:t>
      </w:r>
      <w:r>
        <w:rPr>
          <w:b w:val="0"/>
          <w:color w:val="000000"/>
          <w:sz w:val="28"/>
          <w:szCs w:val="28"/>
        </w:rPr>
        <w:t xml:space="preserve">– provide a culturally responsive education that includes language, </w:t>
      </w:r>
      <w:r>
        <w:rPr>
          <w:b w:val="0"/>
          <w:color w:val="000000"/>
          <w:sz w:val="28"/>
          <w:szCs w:val="28"/>
        </w:rPr>
        <w:t>place, and relevance.</w:t>
      </w:r>
    </w:p>
    <w:p w14:paraId="4EA940A6" w14:textId="77777777" w:rsidR="00E80232" w:rsidRDefault="00AE4090">
      <w:pPr>
        <w:numPr>
          <w:ilvl w:val="0"/>
          <w:numId w:val="2"/>
        </w:numPr>
        <w:pBdr>
          <w:top w:val="nil"/>
          <w:left w:val="nil"/>
          <w:bottom w:val="nil"/>
          <w:right w:val="nil"/>
          <w:between w:val="nil"/>
        </w:pBdr>
        <w:spacing w:before="60"/>
      </w:pPr>
      <w:r>
        <w:rPr>
          <w:color w:val="000000"/>
        </w:rPr>
        <w:t xml:space="preserve">Support creation of </w:t>
      </w:r>
      <w:r>
        <w:rPr>
          <w:b/>
          <w:color w:val="000000"/>
        </w:rPr>
        <w:t>culturally responsive learning environments</w:t>
      </w:r>
      <w:r>
        <w:rPr>
          <w:color w:val="000000"/>
        </w:rPr>
        <w:t xml:space="preserve"> for all students</w:t>
      </w:r>
    </w:p>
    <w:p w14:paraId="4E221292" w14:textId="77777777" w:rsidR="00E80232" w:rsidRDefault="00AE4090">
      <w:pPr>
        <w:numPr>
          <w:ilvl w:val="0"/>
          <w:numId w:val="2"/>
        </w:numPr>
        <w:pBdr>
          <w:top w:val="nil"/>
          <w:left w:val="nil"/>
          <w:bottom w:val="nil"/>
          <w:right w:val="nil"/>
          <w:between w:val="nil"/>
        </w:pBdr>
        <w:spacing w:before="60"/>
      </w:pPr>
      <w:r>
        <w:rPr>
          <w:color w:val="000000"/>
        </w:rPr>
        <w:t xml:space="preserve">Support and facilitate implementation of </w:t>
      </w:r>
      <w:r>
        <w:rPr>
          <w:b/>
          <w:color w:val="000000"/>
        </w:rPr>
        <w:t>standards for culturally responsive schools</w:t>
      </w:r>
    </w:p>
    <w:p w14:paraId="0C2F44F5" w14:textId="77777777" w:rsidR="00E80232" w:rsidRDefault="00AE4090">
      <w:pPr>
        <w:numPr>
          <w:ilvl w:val="0"/>
          <w:numId w:val="2"/>
        </w:numPr>
        <w:pBdr>
          <w:top w:val="nil"/>
          <w:left w:val="nil"/>
          <w:bottom w:val="nil"/>
          <w:right w:val="nil"/>
          <w:between w:val="nil"/>
        </w:pBdr>
        <w:spacing w:before="60"/>
      </w:pPr>
      <w:r>
        <w:rPr>
          <w:color w:val="000000"/>
        </w:rPr>
        <w:t xml:space="preserve">Support preservation and use of indigenous </w:t>
      </w:r>
      <w:r>
        <w:rPr>
          <w:b/>
          <w:color w:val="000000"/>
        </w:rPr>
        <w:t>Alaska Native languages</w:t>
      </w:r>
    </w:p>
    <w:p w14:paraId="0C751D49" w14:textId="77777777" w:rsidR="00E80232" w:rsidRDefault="00AE4090">
      <w:pPr>
        <w:numPr>
          <w:ilvl w:val="0"/>
          <w:numId w:val="2"/>
        </w:numPr>
        <w:pBdr>
          <w:top w:val="nil"/>
          <w:left w:val="nil"/>
          <w:bottom w:val="nil"/>
          <w:right w:val="nil"/>
          <w:between w:val="nil"/>
        </w:pBdr>
        <w:spacing w:before="60"/>
      </w:pPr>
      <w:r>
        <w:rPr>
          <w:color w:val="000000"/>
        </w:rPr>
        <w:t xml:space="preserve">Support and fund </w:t>
      </w:r>
      <w:r>
        <w:rPr>
          <w:b/>
          <w:color w:val="000000"/>
        </w:rPr>
        <w:t>culturally responsive educator</w:t>
      </w:r>
      <w:r>
        <w:rPr>
          <w:color w:val="000000"/>
        </w:rPr>
        <w:t xml:space="preserve"> preparation </w:t>
      </w:r>
      <w:r>
        <w:rPr>
          <w:b/>
          <w:color w:val="000000"/>
        </w:rPr>
        <w:t>programs</w:t>
      </w:r>
    </w:p>
    <w:p w14:paraId="03F1286E" w14:textId="77777777" w:rsidR="00E80232" w:rsidRDefault="00AE4090">
      <w:pPr>
        <w:numPr>
          <w:ilvl w:val="0"/>
          <w:numId w:val="2"/>
        </w:numPr>
        <w:pBdr>
          <w:top w:val="nil"/>
          <w:left w:val="nil"/>
          <w:bottom w:val="nil"/>
          <w:right w:val="nil"/>
          <w:between w:val="nil"/>
        </w:pBdr>
        <w:spacing w:before="60"/>
      </w:pPr>
      <w:r>
        <w:rPr>
          <w:color w:val="000000"/>
        </w:rPr>
        <w:t xml:space="preserve">Support and fund an authentic, and compressive </w:t>
      </w:r>
      <w:r>
        <w:rPr>
          <w:b/>
          <w:color w:val="000000"/>
        </w:rPr>
        <w:t>Alaska History textbook</w:t>
      </w:r>
    </w:p>
    <w:p w14:paraId="55A8AC32" w14:textId="77777777" w:rsidR="00E80232" w:rsidRDefault="00AE4090">
      <w:pPr>
        <w:numPr>
          <w:ilvl w:val="0"/>
          <w:numId w:val="2"/>
        </w:numPr>
        <w:pBdr>
          <w:top w:val="nil"/>
          <w:left w:val="nil"/>
          <w:bottom w:val="nil"/>
          <w:right w:val="nil"/>
          <w:between w:val="nil"/>
        </w:pBdr>
        <w:spacing w:before="60"/>
        <w:rPr>
          <w:b/>
          <w:color w:val="000000"/>
        </w:rPr>
      </w:pPr>
      <w:r>
        <w:rPr>
          <w:color w:val="000000"/>
        </w:rPr>
        <w:t xml:space="preserve">Support creation and use of </w:t>
      </w:r>
      <w:r>
        <w:rPr>
          <w:b/>
          <w:color w:val="000000"/>
        </w:rPr>
        <w:t>culturally appropriate student achievement assessments</w:t>
      </w:r>
    </w:p>
    <w:p w14:paraId="42E2E8C2" w14:textId="77777777" w:rsidR="00E80232" w:rsidRDefault="00E80232">
      <w:pPr>
        <w:rPr>
          <w:b/>
        </w:rPr>
      </w:pPr>
    </w:p>
    <w:p w14:paraId="16083837" w14:textId="77777777" w:rsidR="00E80232" w:rsidRDefault="00AE4090">
      <w:pPr>
        <w:pStyle w:val="Heading1"/>
        <w:rPr>
          <w:color w:val="000000"/>
        </w:rPr>
      </w:pPr>
      <w:r>
        <w:rPr>
          <w:color w:val="000000"/>
        </w:rPr>
        <w:t xml:space="preserve">Literacy as A Fundamental Human </w:t>
      </w:r>
      <w:r>
        <w:rPr>
          <w:color w:val="000000"/>
        </w:rPr>
        <w:t>Right</w:t>
      </w:r>
    </w:p>
    <w:p w14:paraId="5461525F" w14:textId="77777777" w:rsidR="00E80232" w:rsidRDefault="00AE4090">
      <w:pPr>
        <w:numPr>
          <w:ilvl w:val="0"/>
          <w:numId w:val="1"/>
        </w:numPr>
        <w:pBdr>
          <w:top w:val="nil"/>
          <w:left w:val="nil"/>
          <w:bottom w:val="nil"/>
          <w:right w:val="nil"/>
          <w:between w:val="nil"/>
        </w:pBdr>
        <w:spacing w:before="60"/>
        <w:ind w:left="648"/>
      </w:pPr>
      <w:r>
        <w:rPr>
          <w:b/>
          <w:color w:val="000000"/>
        </w:rPr>
        <w:t>Funding</w:t>
      </w:r>
      <w:r>
        <w:rPr>
          <w:color w:val="000000"/>
        </w:rPr>
        <w:t xml:space="preserve"> and support for focus on </w:t>
      </w:r>
      <w:r>
        <w:rPr>
          <w:b/>
          <w:color w:val="000000"/>
        </w:rPr>
        <w:t>early childhood literacy skills</w:t>
      </w:r>
      <w:r>
        <w:rPr>
          <w:color w:val="000000"/>
        </w:rPr>
        <w:t xml:space="preserve"> development</w:t>
      </w:r>
    </w:p>
    <w:p w14:paraId="34A1EFC9" w14:textId="77777777" w:rsidR="00E80232" w:rsidRDefault="00AE4090">
      <w:pPr>
        <w:numPr>
          <w:ilvl w:val="0"/>
          <w:numId w:val="1"/>
        </w:numPr>
        <w:pBdr>
          <w:top w:val="nil"/>
          <w:left w:val="nil"/>
          <w:bottom w:val="nil"/>
          <w:right w:val="nil"/>
          <w:between w:val="nil"/>
        </w:pBdr>
        <w:spacing w:before="60"/>
        <w:ind w:left="648"/>
      </w:pPr>
      <w:r>
        <w:rPr>
          <w:color w:val="000000"/>
        </w:rPr>
        <w:t xml:space="preserve">Working towards </w:t>
      </w:r>
      <w:r>
        <w:rPr>
          <w:b/>
          <w:color w:val="000000"/>
        </w:rPr>
        <w:t>literacy proficiency</w:t>
      </w:r>
      <w:r>
        <w:rPr>
          <w:color w:val="000000"/>
        </w:rPr>
        <w:t xml:space="preserve"> by the </w:t>
      </w:r>
      <w:r>
        <w:rPr>
          <w:b/>
          <w:color w:val="000000"/>
        </w:rPr>
        <w:t>third grade</w:t>
      </w:r>
    </w:p>
    <w:p w14:paraId="4378D3BA" w14:textId="77777777" w:rsidR="00E80232" w:rsidRDefault="00AE4090">
      <w:pPr>
        <w:numPr>
          <w:ilvl w:val="0"/>
          <w:numId w:val="1"/>
        </w:numPr>
        <w:pBdr>
          <w:top w:val="nil"/>
          <w:left w:val="nil"/>
          <w:bottom w:val="nil"/>
          <w:right w:val="nil"/>
          <w:between w:val="nil"/>
        </w:pBdr>
        <w:spacing w:before="60"/>
        <w:ind w:left="648"/>
      </w:pPr>
      <w:r>
        <w:rPr>
          <w:color w:val="000000"/>
        </w:rPr>
        <w:t xml:space="preserve">Investing in </w:t>
      </w:r>
      <w:r>
        <w:rPr>
          <w:b/>
          <w:color w:val="000000"/>
        </w:rPr>
        <w:t>higher graduation rates</w:t>
      </w:r>
      <w:r>
        <w:rPr>
          <w:color w:val="000000"/>
        </w:rPr>
        <w:t xml:space="preserve"> and a more literate populous</w:t>
      </w:r>
    </w:p>
    <w:p w14:paraId="0D5F5B05" w14:textId="77777777" w:rsidR="00E80232" w:rsidRDefault="00AE4090">
      <w:pPr>
        <w:numPr>
          <w:ilvl w:val="0"/>
          <w:numId w:val="1"/>
        </w:numPr>
        <w:pBdr>
          <w:top w:val="nil"/>
          <w:left w:val="nil"/>
          <w:bottom w:val="nil"/>
          <w:right w:val="nil"/>
          <w:between w:val="nil"/>
        </w:pBdr>
        <w:spacing w:before="60"/>
        <w:ind w:left="648"/>
        <w:rPr>
          <w:b/>
          <w:color w:val="000000"/>
        </w:rPr>
      </w:pPr>
      <w:r>
        <w:rPr>
          <w:color w:val="000000"/>
        </w:rPr>
        <w:t xml:space="preserve">Through </w:t>
      </w:r>
      <w:r>
        <w:rPr>
          <w:b/>
          <w:color w:val="000000"/>
        </w:rPr>
        <w:t>literacy proficiency</w:t>
      </w:r>
      <w:r>
        <w:rPr>
          <w:color w:val="000000"/>
        </w:rPr>
        <w:t xml:space="preserve"> create educational </w:t>
      </w:r>
      <w:r>
        <w:rPr>
          <w:b/>
          <w:color w:val="000000"/>
        </w:rPr>
        <w:t>equ</w:t>
      </w:r>
      <w:r>
        <w:rPr>
          <w:b/>
          <w:color w:val="000000"/>
        </w:rPr>
        <w:t>ity</w:t>
      </w:r>
    </w:p>
    <w:p w14:paraId="1E337721" w14:textId="77777777" w:rsidR="00E80232" w:rsidRDefault="00AE4090">
      <w:pPr>
        <w:numPr>
          <w:ilvl w:val="0"/>
          <w:numId w:val="1"/>
        </w:numPr>
        <w:pBdr>
          <w:top w:val="nil"/>
          <w:left w:val="nil"/>
          <w:bottom w:val="nil"/>
          <w:right w:val="nil"/>
          <w:between w:val="nil"/>
        </w:pBdr>
        <w:spacing w:before="60"/>
        <w:ind w:left="648"/>
      </w:pPr>
      <w:r>
        <w:rPr>
          <w:color w:val="000000"/>
        </w:rPr>
        <w:t xml:space="preserve">Recognize literacy as a </w:t>
      </w:r>
      <w:r>
        <w:rPr>
          <w:b/>
          <w:color w:val="000000"/>
        </w:rPr>
        <w:t>fundamental human right</w:t>
      </w:r>
    </w:p>
    <w:p w14:paraId="376DFC30" w14:textId="77777777" w:rsidR="00E80232" w:rsidRDefault="00E80232">
      <w:pPr>
        <w:jc w:val="center"/>
      </w:pPr>
    </w:p>
    <w:p w14:paraId="1170970E" w14:textId="77777777" w:rsidR="00E80232" w:rsidRDefault="00AE4090">
      <w:pPr>
        <w:ind w:left="360"/>
      </w:pPr>
      <w:r>
        <w:rPr>
          <w:noProof/>
          <w:color w:val="000000"/>
        </w:rPr>
        <w:drawing>
          <wp:anchor distT="0" distB="0" distL="114300" distR="114300" simplePos="0" relativeHeight="251659264" behindDoc="0" locked="0" layoutInCell="1" hidden="0" allowOverlap="1" wp14:anchorId="394BD1A9" wp14:editId="2CB71E82">
            <wp:simplePos x="0" y="0"/>
            <wp:positionH relativeFrom="margin">
              <wp:posOffset>1589405</wp:posOffset>
            </wp:positionH>
            <wp:positionV relativeFrom="margin">
              <wp:posOffset>6621368</wp:posOffset>
            </wp:positionV>
            <wp:extent cx="2286000" cy="945515"/>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286000" cy="945515"/>
                    </a:xfrm>
                    <a:prstGeom prst="rect">
                      <a:avLst/>
                    </a:prstGeom>
                    <a:ln/>
                  </pic:spPr>
                </pic:pic>
              </a:graphicData>
            </a:graphic>
          </wp:anchor>
        </w:drawing>
      </w:r>
    </w:p>
    <w:p w14:paraId="275FB0DB" w14:textId="77777777" w:rsidR="00E80232" w:rsidRDefault="00E80232">
      <w:pPr>
        <w:ind w:left="360"/>
      </w:pPr>
    </w:p>
    <w:p w14:paraId="1D1080F3" w14:textId="77777777" w:rsidR="00E80232" w:rsidRDefault="00E80232">
      <w:pPr>
        <w:ind w:left="360"/>
      </w:pPr>
    </w:p>
    <w:p w14:paraId="1D2FB762" w14:textId="77777777" w:rsidR="00E80232" w:rsidRDefault="00E80232">
      <w:pPr>
        <w:ind w:left="360"/>
      </w:pPr>
    </w:p>
    <w:p w14:paraId="4A9ADA8E" w14:textId="77777777" w:rsidR="00E80232" w:rsidRDefault="00E80232">
      <w:pPr>
        <w:ind w:left="360"/>
      </w:pPr>
    </w:p>
    <w:p w14:paraId="31BF5D04" w14:textId="77777777" w:rsidR="00E80232" w:rsidRDefault="00E80232">
      <w:pPr>
        <w:ind w:left="360"/>
      </w:pPr>
    </w:p>
    <w:p w14:paraId="15603DB8" w14:textId="77777777" w:rsidR="00E80232" w:rsidRDefault="00E80232">
      <w:pPr>
        <w:ind w:left="360"/>
      </w:pPr>
    </w:p>
    <w:p w14:paraId="282C7876" w14:textId="77777777" w:rsidR="00E80232" w:rsidRDefault="00AE4090">
      <w:pPr>
        <w:ind w:left="360"/>
        <w:rPr>
          <w:b/>
          <w:i/>
          <w:sz w:val="22"/>
          <w:szCs w:val="22"/>
        </w:rPr>
      </w:pPr>
      <w:r>
        <w:rPr>
          <w:b/>
          <w:i/>
          <w:sz w:val="22"/>
          <w:szCs w:val="22"/>
        </w:rPr>
        <w:t>The mission of the Association of Alaska School Boards is to advocate for children and youth by assisting school boards in providing quality public education, focused on student achievement, through effective local governance.</w:t>
      </w:r>
    </w:p>
    <w:p w14:paraId="4D161EAF" w14:textId="77777777" w:rsidR="00E80232" w:rsidRDefault="00AE4090">
      <w:pPr>
        <w:ind w:left="360"/>
      </w:pPr>
      <w:bookmarkStart w:id="2" w:name="_30j0zll" w:colFirst="0" w:colLast="0"/>
      <w:bookmarkEnd w:id="2"/>
      <w:r>
        <w:t xml:space="preserve"> </w:t>
      </w:r>
    </w:p>
    <w:sectPr w:rsidR="00E80232">
      <w:headerReference w:type="even" r:id="rId8"/>
      <w:headerReference w:type="default" r:id="rId9"/>
      <w:footerReference w:type="even" r:id="rId10"/>
      <w:footerReference w:type="default" r:id="rId11"/>
      <w:headerReference w:type="first" r:id="rId12"/>
      <w:footerReference w:type="first" r:id="rId13"/>
      <w:pgSz w:w="12240" w:h="15840"/>
      <w:pgMar w:top="891" w:right="1440" w:bottom="855"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785CF7" w14:textId="77777777" w:rsidR="00AE4090" w:rsidRDefault="00AE4090">
      <w:r>
        <w:separator/>
      </w:r>
    </w:p>
  </w:endnote>
  <w:endnote w:type="continuationSeparator" w:id="0">
    <w:p w14:paraId="3B2A695F" w14:textId="77777777" w:rsidR="00AE4090" w:rsidRDefault="00AE4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E765B" w14:textId="77777777" w:rsidR="00E80232" w:rsidRDefault="00AE4090">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703F85FB" w14:textId="77777777" w:rsidR="00E80232" w:rsidRDefault="00E80232">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65068" w14:textId="77777777" w:rsidR="00E80232" w:rsidRDefault="00AE4090">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sidR="00494948">
      <w:rPr>
        <w:color w:val="000000"/>
      </w:rPr>
      <w:fldChar w:fldCharType="separate"/>
    </w:r>
    <w:r w:rsidR="00494948">
      <w:rPr>
        <w:noProof/>
        <w:color w:val="000000"/>
      </w:rPr>
      <w:t>1</w:t>
    </w:r>
    <w:r>
      <w:rPr>
        <w:color w:val="000000"/>
      </w:rPr>
      <w:fldChar w:fldCharType="end"/>
    </w:r>
  </w:p>
  <w:p w14:paraId="7EF78A55" w14:textId="77777777" w:rsidR="00E80232" w:rsidRDefault="00E80232">
    <w:pPr>
      <w:pBdr>
        <w:top w:val="nil"/>
        <w:left w:val="nil"/>
        <w:bottom w:val="nil"/>
        <w:right w:val="nil"/>
        <w:between w:val="nil"/>
      </w:pBdr>
      <w:tabs>
        <w:tab w:val="center" w:pos="4320"/>
        <w:tab w:val="right" w:pos="8640"/>
      </w:tabs>
      <w:ind w:right="36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E1009" w14:textId="77777777" w:rsidR="00E80232" w:rsidRDefault="00E80232">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D0F34D" w14:textId="77777777" w:rsidR="00AE4090" w:rsidRDefault="00AE4090">
      <w:r>
        <w:separator/>
      </w:r>
    </w:p>
  </w:footnote>
  <w:footnote w:type="continuationSeparator" w:id="0">
    <w:p w14:paraId="632776A4" w14:textId="77777777" w:rsidR="00AE4090" w:rsidRDefault="00AE40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027F5" w14:textId="77777777" w:rsidR="00E80232" w:rsidRDefault="00E80232">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D38E4" w14:textId="77777777" w:rsidR="00E80232" w:rsidRDefault="00E80232">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64A28" w14:textId="77777777" w:rsidR="00E80232" w:rsidRDefault="00E80232">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DF3911"/>
    <w:multiLevelType w:val="multilevel"/>
    <w:tmpl w:val="0EA2AADE"/>
    <w:lvl w:ilvl="0">
      <w:start w:val="1"/>
      <w:numFmt w:val="bullet"/>
      <w:lvlText w:val="●"/>
      <w:lvlJc w:val="left"/>
      <w:pPr>
        <w:ind w:left="1008" w:hanging="360"/>
      </w:pPr>
      <w:rPr>
        <w:rFonts w:ascii="Noto Sans Symbols" w:eastAsia="Noto Sans Symbols" w:hAnsi="Noto Sans Symbols" w:cs="Noto Sans Symbols"/>
      </w:rPr>
    </w:lvl>
    <w:lvl w:ilvl="1">
      <w:start w:val="1"/>
      <w:numFmt w:val="bullet"/>
      <w:lvlText w:val="o"/>
      <w:lvlJc w:val="left"/>
      <w:pPr>
        <w:ind w:left="1728" w:hanging="360"/>
      </w:pPr>
      <w:rPr>
        <w:rFonts w:ascii="Courier New" w:eastAsia="Courier New" w:hAnsi="Courier New" w:cs="Courier New"/>
      </w:rPr>
    </w:lvl>
    <w:lvl w:ilvl="2">
      <w:start w:val="1"/>
      <w:numFmt w:val="bullet"/>
      <w:lvlText w:val="▪"/>
      <w:lvlJc w:val="left"/>
      <w:pPr>
        <w:ind w:left="2448" w:hanging="360"/>
      </w:pPr>
      <w:rPr>
        <w:rFonts w:ascii="Noto Sans Symbols" w:eastAsia="Noto Sans Symbols" w:hAnsi="Noto Sans Symbols" w:cs="Noto Sans Symbols"/>
      </w:rPr>
    </w:lvl>
    <w:lvl w:ilvl="3">
      <w:start w:val="1"/>
      <w:numFmt w:val="bullet"/>
      <w:lvlText w:val="●"/>
      <w:lvlJc w:val="left"/>
      <w:pPr>
        <w:ind w:left="3168" w:hanging="360"/>
      </w:pPr>
      <w:rPr>
        <w:rFonts w:ascii="Noto Sans Symbols" w:eastAsia="Noto Sans Symbols" w:hAnsi="Noto Sans Symbols" w:cs="Noto Sans Symbols"/>
      </w:rPr>
    </w:lvl>
    <w:lvl w:ilvl="4">
      <w:start w:val="1"/>
      <w:numFmt w:val="bullet"/>
      <w:lvlText w:val="o"/>
      <w:lvlJc w:val="left"/>
      <w:pPr>
        <w:ind w:left="3888" w:hanging="360"/>
      </w:pPr>
      <w:rPr>
        <w:rFonts w:ascii="Courier New" w:eastAsia="Courier New" w:hAnsi="Courier New" w:cs="Courier New"/>
      </w:rPr>
    </w:lvl>
    <w:lvl w:ilvl="5">
      <w:start w:val="1"/>
      <w:numFmt w:val="bullet"/>
      <w:lvlText w:val="▪"/>
      <w:lvlJc w:val="left"/>
      <w:pPr>
        <w:ind w:left="4608" w:hanging="360"/>
      </w:pPr>
      <w:rPr>
        <w:rFonts w:ascii="Noto Sans Symbols" w:eastAsia="Noto Sans Symbols" w:hAnsi="Noto Sans Symbols" w:cs="Noto Sans Symbols"/>
      </w:rPr>
    </w:lvl>
    <w:lvl w:ilvl="6">
      <w:start w:val="1"/>
      <w:numFmt w:val="bullet"/>
      <w:lvlText w:val="●"/>
      <w:lvlJc w:val="left"/>
      <w:pPr>
        <w:ind w:left="5328" w:hanging="360"/>
      </w:pPr>
      <w:rPr>
        <w:rFonts w:ascii="Noto Sans Symbols" w:eastAsia="Noto Sans Symbols" w:hAnsi="Noto Sans Symbols" w:cs="Noto Sans Symbols"/>
      </w:rPr>
    </w:lvl>
    <w:lvl w:ilvl="7">
      <w:start w:val="1"/>
      <w:numFmt w:val="bullet"/>
      <w:lvlText w:val="o"/>
      <w:lvlJc w:val="left"/>
      <w:pPr>
        <w:ind w:left="6048" w:hanging="360"/>
      </w:pPr>
      <w:rPr>
        <w:rFonts w:ascii="Courier New" w:eastAsia="Courier New" w:hAnsi="Courier New" w:cs="Courier New"/>
      </w:rPr>
    </w:lvl>
    <w:lvl w:ilvl="8">
      <w:start w:val="1"/>
      <w:numFmt w:val="bullet"/>
      <w:lvlText w:val="▪"/>
      <w:lvlJc w:val="left"/>
      <w:pPr>
        <w:ind w:left="6768" w:hanging="360"/>
      </w:pPr>
      <w:rPr>
        <w:rFonts w:ascii="Noto Sans Symbols" w:eastAsia="Noto Sans Symbols" w:hAnsi="Noto Sans Symbols" w:cs="Noto Sans Symbols"/>
      </w:rPr>
    </w:lvl>
  </w:abstractNum>
  <w:abstractNum w:abstractNumId="1" w15:restartNumberingAfterBreak="0">
    <w:nsid w:val="320F22FA"/>
    <w:multiLevelType w:val="multilevel"/>
    <w:tmpl w:val="1A4C20D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448F6815"/>
    <w:multiLevelType w:val="multilevel"/>
    <w:tmpl w:val="6D0E256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4919751E"/>
    <w:multiLevelType w:val="multilevel"/>
    <w:tmpl w:val="7F9281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F9D73CC"/>
    <w:multiLevelType w:val="multilevel"/>
    <w:tmpl w:val="69AEC8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5B41B44"/>
    <w:multiLevelType w:val="multilevel"/>
    <w:tmpl w:val="4C20ED9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1"/>
  </w:num>
  <w:num w:numId="2">
    <w:abstractNumId w:val="3"/>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232"/>
    <w:rsid w:val="00494948"/>
    <w:rsid w:val="00AE4090"/>
    <w:rsid w:val="00E80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068FA6"/>
  <w15:docId w15:val="{A7D7A1A3-2345-0844-A2C9-9F7A4593F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hd w:val="clear" w:color="auto" w:fill="E5DFEC"/>
      <w:spacing w:before="240"/>
      <w:outlineLvl w:val="0"/>
    </w:pPr>
    <w:rPr>
      <w:rFonts w:ascii="Calibri" w:eastAsia="Calibri" w:hAnsi="Calibri" w:cs="Calibri"/>
      <w:b/>
      <w:color w:val="011893"/>
      <w:sz w:val="32"/>
      <w:szCs w:val="32"/>
    </w:rPr>
  </w:style>
  <w:style w:type="paragraph" w:styleId="Heading2">
    <w:name w:val="heading 2"/>
    <w:basedOn w:val="Normal"/>
    <w:next w:val="Normal"/>
    <w:uiPriority w:val="9"/>
    <w:unhideWhenUsed/>
    <w:qFormat/>
    <w:pPr>
      <w:keepNext/>
      <w:keepLines/>
      <w:spacing w:before="200"/>
      <w:outlineLvl w:val="1"/>
    </w:pPr>
    <w:rPr>
      <w:rFonts w:ascii="Calibri" w:eastAsia="Calibri" w:hAnsi="Calibri" w:cs="Calibri"/>
      <w:b/>
      <w:color w:val="4F81BD"/>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9494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9494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564</Words>
  <Characters>3142</Characters>
  <Application>Microsoft Office Word</Application>
  <DocSecurity>0</DocSecurity>
  <Lines>149</Lines>
  <Paragraphs>105</Paragraphs>
  <ScaleCrop>false</ScaleCrop>
  <Company/>
  <LinksUpToDate>false</LinksUpToDate>
  <CharactersWithSpaces>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cp:lastPrinted>2021-02-04T22:22:00Z</cp:lastPrinted>
  <dcterms:created xsi:type="dcterms:W3CDTF">2021-02-04T22:22:00Z</dcterms:created>
  <dcterms:modified xsi:type="dcterms:W3CDTF">2021-02-04T22:22:00Z</dcterms:modified>
</cp:coreProperties>
</file>