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A8DE" w14:textId="77777777" w:rsidR="00E91579" w:rsidRDefault="00E91579" w:rsidP="00E91579"/>
    <w:p w14:paraId="13AE9D4D" w14:textId="0CF0FBF8" w:rsidR="00E91579" w:rsidRDefault="00E91579" w:rsidP="00E91579"/>
    <w:p w14:paraId="13FF1C9B" w14:textId="77777777" w:rsidR="00E91579" w:rsidRDefault="00E91579" w:rsidP="00E91579"/>
    <w:p w14:paraId="505773E6" w14:textId="7741001F" w:rsidR="00E80232" w:rsidRPr="00577035" w:rsidRDefault="00AE4090" w:rsidP="00577035">
      <w:pPr>
        <w:pStyle w:val="Heading1"/>
        <w:shd w:val="clear" w:color="auto" w:fill="BBB1EA"/>
        <w:rPr>
          <w:color w:val="000000" w:themeColor="text1"/>
        </w:rPr>
      </w:pPr>
      <w:r>
        <w:rPr>
          <w:noProof/>
        </w:rPr>
        <w:drawing>
          <wp:anchor distT="0" distB="0" distL="114300" distR="114300" simplePos="0" relativeHeight="251658240" behindDoc="0" locked="0" layoutInCell="1" hidden="0" allowOverlap="1" wp14:anchorId="64A3F4EA" wp14:editId="2CD54626">
            <wp:simplePos x="0" y="0"/>
            <wp:positionH relativeFrom="margin">
              <wp:align>right</wp:align>
            </wp:positionH>
            <wp:positionV relativeFrom="margin">
              <wp:align>top</wp:align>
            </wp:positionV>
            <wp:extent cx="2286000" cy="94551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0" cy="945515"/>
                    </a:xfrm>
                    <a:prstGeom prst="rect">
                      <a:avLst/>
                    </a:prstGeom>
                    <a:ln/>
                  </pic:spPr>
                </pic:pic>
              </a:graphicData>
            </a:graphic>
          </wp:anchor>
        </w:drawing>
      </w:r>
      <w:r w:rsidRPr="00577035">
        <w:rPr>
          <w:color w:val="000000" w:themeColor="text1"/>
        </w:rPr>
        <w:t xml:space="preserve">AASB Legislative Priorities </w:t>
      </w:r>
      <w:r w:rsidRPr="00577035">
        <w:rPr>
          <w:rFonts w:ascii="Cambria" w:eastAsia="Cambria" w:hAnsi="Cambria" w:cs="Cambria"/>
          <w:color w:val="000000" w:themeColor="text1"/>
          <w:sz w:val="40"/>
          <w:szCs w:val="40"/>
        </w:rPr>
        <w:t>202</w:t>
      </w:r>
      <w:r w:rsidR="009C4B5E" w:rsidRPr="00577035">
        <w:rPr>
          <w:rFonts w:ascii="Cambria" w:eastAsia="Cambria" w:hAnsi="Cambria" w:cs="Cambria"/>
          <w:color w:val="000000" w:themeColor="text1"/>
          <w:sz w:val="40"/>
          <w:szCs w:val="40"/>
        </w:rPr>
        <w:t>2</w:t>
      </w:r>
    </w:p>
    <w:p w14:paraId="46061B64" w14:textId="6AAEDCDA" w:rsidR="00E80232" w:rsidRDefault="00AE4090">
      <w:pPr>
        <w:pStyle w:val="Heading2"/>
        <w:spacing w:before="60"/>
        <w:rPr>
          <w:rFonts w:ascii="Cambria" w:eastAsia="Cambria" w:hAnsi="Cambria" w:cs="Cambria"/>
          <w:b w:val="0"/>
          <w:color w:val="000000"/>
        </w:rPr>
      </w:pPr>
      <w:r>
        <w:rPr>
          <w:rFonts w:ascii="Cambria" w:eastAsia="Cambria" w:hAnsi="Cambria" w:cs="Cambria"/>
          <w:b w:val="0"/>
          <w:color w:val="000000"/>
        </w:rPr>
        <w:t xml:space="preserve">The AASB Board of Directors has chosen </w:t>
      </w:r>
      <w:r w:rsidR="00E064B4">
        <w:rPr>
          <w:rFonts w:ascii="Cambria" w:eastAsia="Cambria" w:hAnsi="Cambria" w:cs="Cambria"/>
          <w:b w:val="0"/>
          <w:color w:val="000000"/>
        </w:rPr>
        <w:t xml:space="preserve">to continue the </w:t>
      </w:r>
      <w:r>
        <w:rPr>
          <w:rFonts w:ascii="Cambria" w:eastAsia="Cambria" w:hAnsi="Cambria" w:cs="Cambria"/>
          <w:b w:val="0"/>
          <w:color w:val="000000"/>
        </w:rPr>
        <w:t>following priorities for its 202</w:t>
      </w:r>
      <w:r w:rsidR="00E064B4">
        <w:rPr>
          <w:rFonts w:ascii="Cambria" w:eastAsia="Cambria" w:hAnsi="Cambria" w:cs="Cambria"/>
          <w:b w:val="0"/>
          <w:color w:val="000000"/>
        </w:rPr>
        <w:t>2</w:t>
      </w:r>
      <w:r>
        <w:rPr>
          <w:rFonts w:ascii="Cambria" w:eastAsia="Cambria" w:hAnsi="Cambria" w:cs="Cambria"/>
          <w:b w:val="0"/>
          <w:color w:val="000000"/>
        </w:rPr>
        <w:t xml:space="preserve"> legislative advocacy focus.  Supporting </w:t>
      </w:r>
      <w:r w:rsidR="00AE18AB">
        <w:rPr>
          <w:rFonts w:ascii="Cambria" w:eastAsia="Cambria" w:hAnsi="Cambria" w:cs="Cambria"/>
          <w:b w:val="0"/>
          <w:color w:val="000000"/>
        </w:rPr>
        <w:t>membership resolutions</w:t>
      </w:r>
      <w:r>
        <w:rPr>
          <w:rFonts w:ascii="Cambria" w:eastAsia="Cambria" w:hAnsi="Cambria" w:cs="Cambria"/>
          <w:b w:val="0"/>
          <w:color w:val="000000"/>
        </w:rPr>
        <w:t xml:space="preserve"> can be found in the document </w:t>
      </w:r>
      <w:r>
        <w:rPr>
          <w:rFonts w:ascii="Cambria" w:eastAsia="Cambria" w:hAnsi="Cambria" w:cs="Cambria"/>
          <w:i/>
          <w:color w:val="000000"/>
          <w:sz w:val="28"/>
          <w:szCs w:val="28"/>
        </w:rPr>
        <w:t>Where We Stand 202</w:t>
      </w:r>
      <w:r w:rsidR="009C4B5E">
        <w:rPr>
          <w:rFonts w:ascii="Cambria" w:eastAsia="Cambria" w:hAnsi="Cambria" w:cs="Cambria"/>
          <w:i/>
          <w:color w:val="000000"/>
          <w:sz w:val="28"/>
          <w:szCs w:val="28"/>
        </w:rPr>
        <w:t>2</w:t>
      </w:r>
      <w:r>
        <w:rPr>
          <w:rFonts w:ascii="Cambria" w:eastAsia="Cambria" w:hAnsi="Cambria" w:cs="Cambria"/>
          <w:i/>
          <w:color w:val="000000"/>
          <w:sz w:val="28"/>
          <w:szCs w:val="28"/>
        </w:rPr>
        <w:t xml:space="preserve"> </w:t>
      </w:r>
      <w:r>
        <w:rPr>
          <w:rFonts w:ascii="Cambria" w:eastAsia="Cambria" w:hAnsi="Cambria" w:cs="Cambria"/>
          <w:b w:val="0"/>
          <w:color w:val="000000"/>
        </w:rPr>
        <w:t>on the AASB website.</w:t>
      </w:r>
      <w:r w:rsidR="00BE7E7A">
        <w:rPr>
          <w:rFonts w:ascii="Cambria" w:eastAsia="Cambria" w:hAnsi="Cambria" w:cs="Cambria"/>
          <w:b w:val="0"/>
          <w:color w:val="000000"/>
        </w:rPr>
        <w:t xml:space="preserve"> </w:t>
      </w:r>
      <w:bookmarkStart w:id="0" w:name="_GoBack"/>
      <w:bookmarkEnd w:id="0"/>
    </w:p>
    <w:p w14:paraId="7355A730" w14:textId="77777777" w:rsidR="00E80232" w:rsidRDefault="00AE4090" w:rsidP="007A13A7">
      <w:pPr>
        <w:pStyle w:val="Heading1"/>
        <w:shd w:val="clear" w:color="auto" w:fill="BBB1EA"/>
        <w:rPr>
          <w:b w:val="0"/>
          <w:color w:val="000000"/>
        </w:rPr>
      </w:pPr>
      <w:r>
        <w:rPr>
          <w:color w:val="000000"/>
        </w:rPr>
        <w:t xml:space="preserve">Public Education Funding – </w:t>
      </w:r>
      <w:r>
        <w:rPr>
          <w:b w:val="0"/>
          <w:color w:val="000000"/>
          <w:sz w:val="28"/>
          <w:szCs w:val="28"/>
        </w:rPr>
        <w:t>adequate</w:t>
      </w:r>
      <w:r>
        <w:rPr>
          <w:color w:val="000000"/>
          <w:sz w:val="28"/>
          <w:szCs w:val="28"/>
        </w:rPr>
        <w:t xml:space="preserve">, </w:t>
      </w:r>
      <w:r>
        <w:rPr>
          <w:b w:val="0"/>
          <w:color w:val="000000"/>
          <w:sz w:val="28"/>
          <w:szCs w:val="28"/>
        </w:rPr>
        <w:t>reliable, predictable</w:t>
      </w:r>
    </w:p>
    <w:p w14:paraId="24236608" w14:textId="0B9CBF24" w:rsidR="009C4B5E" w:rsidRPr="00E91579" w:rsidRDefault="009C4B5E" w:rsidP="00D321A1">
      <w:pPr>
        <w:pBdr>
          <w:top w:val="nil"/>
          <w:left w:val="nil"/>
          <w:bottom w:val="nil"/>
          <w:right w:val="nil"/>
          <w:between w:val="nil"/>
        </w:pBdr>
        <w:spacing w:before="60"/>
        <w:rPr>
          <w:b/>
          <w:i/>
        </w:rPr>
      </w:pPr>
      <w:r w:rsidRPr="009C4B5E">
        <w:t>Ensuring stable, sustainable</w:t>
      </w:r>
      <w:r w:rsidR="00AE18AB">
        <w:t>,</w:t>
      </w:r>
      <w:r w:rsidRPr="009C4B5E">
        <w:t xml:space="preserve"> and adequate funding for public education is essential to Alaska’s long-term success and viability.  A sustainable, long-term fiscal plan is </w:t>
      </w:r>
      <w:r>
        <w:t>imperative</w:t>
      </w:r>
      <w:r w:rsidR="00857C5F">
        <w:t xml:space="preserve"> for Alaska to meet its </w:t>
      </w:r>
      <w:r w:rsidRPr="009C4B5E">
        <w:t xml:space="preserve">constitutional </w:t>
      </w:r>
      <w:r w:rsidR="00D321A1">
        <w:t>responsibility</w:t>
      </w:r>
      <w:r w:rsidRPr="009C4B5E">
        <w:t xml:space="preserve"> </w:t>
      </w:r>
      <w:r w:rsidR="00857C5F">
        <w:t>and</w:t>
      </w:r>
      <w:r w:rsidRPr="009C4B5E">
        <w:t xml:space="preserve"> is the best hope </w:t>
      </w:r>
      <w:r w:rsidR="00857C5F">
        <w:t>for</w:t>
      </w:r>
      <w:r w:rsidRPr="009C4B5E">
        <w:t xml:space="preserve"> </w:t>
      </w:r>
      <w:r w:rsidR="00D321A1" w:rsidRPr="009C4B5E">
        <w:t xml:space="preserve">successfully </w:t>
      </w:r>
      <w:r w:rsidR="00D321A1">
        <w:t>meeting</w:t>
      </w:r>
      <w:r w:rsidRPr="009C4B5E">
        <w:t xml:space="preserve"> future challenges.  </w:t>
      </w:r>
      <w:r w:rsidR="002B222D" w:rsidRPr="00E91579">
        <w:rPr>
          <w:b/>
          <w:i/>
        </w:rPr>
        <w:t xml:space="preserve">Solve the PFD </w:t>
      </w:r>
      <w:r w:rsidR="00E91579" w:rsidRPr="00E91579">
        <w:rPr>
          <w:b/>
          <w:i/>
        </w:rPr>
        <w:t>dilemma</w:t>
      </w:r>
      <w:r w:rsidR="002B222D" w:rsidRPr="00E91579">
        <w:rPr>
          <w:b/>
          <w:i/>
        </w:rPr>
        <w:t xml:space="preserve"> so </w:t>
      </w:r>
      <w:r w:rsidR="00571A6D" w:rsidRPr="00E91579">
        <w:rPr>
          <w:b/>
          <w:i/>
        </w:rPr>
        <w:t>Alaska can serve its students appropriately.</w:t>
      </w:r>
    </w:p>
    <w:p w14:paraId="37FBD0CD" w14:textId="4C0E2C32" w:rsidR="00E80232" w:rsidRDefault="00AE4090">
      <w:pPr>
        <w:numPr>
          <w:ilvl w:val="0"/>
          <w:numId w:val="4"/>
        </w:numPr>
        <w:pBdr>
          <w:top w:val="nil"/>
          <w:left w:val="nil"/>
          <w:bottom w:val="nil"/>
          <w:right w:val="nil"/>
          <w:between w:val="nil"/>
        </w:pBdr>
        <w:spacing w:before="60"/>
        <w:ind w:left="720"/>
      </w:pPr>
      <w:r>
        <w:rPr>
          <w:b/>
          <w:color w:val="000000"/>
        </w:rPr>
        <w:t>Adequate</w:t>
      </w:r>
      <w:r>
        <w:rPr>
          <w:color w:val="000000"/>
        </w:rPr>
        <w:t xml:space="preserve"> – </w:t>
      </w:r>
      <w:r w:rsidR="00857C5F">
        <w:rPr>
          <w:color w:val="000000"/>
        </w:rPr>
        <w:t xml:space="preserve">The Base Student Allocation </w:t>
      </w:r>
      <w:r w:rsidR="00DA612C">
        <w:rPr>
          <w:color w:val="000000"/>
        </w:rPr>
        <w:t xml:space="preserve">(BSA) </w:t>
      </w:r>
      <w:r w:rsidR="00857C5F">
        <w:rPr>
          <w:color w:val="000000"/>
        </w:rPr>
        <w:t>has remained the same since 20</w:t>
      </w:r>
      <w:r w:rsidR="00DA612C">
        <w:rPr>
          <w:color w:val="000000"/>
        </w:rPr>
        <w:t>17</w:t>
      </w:r>
      <w:r w:rsidR="00AE18AB">
        <w:rPr>
          <w:color w:val="000000"/>
        </w:rPr>
        <w:t>,</w:t>
      </w:r>
      <w:r w:rsidR="00857C5F">
        <w:rPr>
          <w:color w:val="000000"/>
        </w:rPr>
        <w:t xml:space="preserve"> </w:t>
      </w:r>
      <w:r w:rsidR="00DA612C">
        <w:rPr>
          <w:color w:val="000000"/>
        </w:rPr>
        <w:t>w</w:t>
      </w:r>
      <w:r w:rsidR="00857C5F">
        <w:rPr>
          <w:color w:val="000000"/>
        </w:rPr>
        <w:t>hile inflation and labor shortages (certified, classified</w:t>
      </w:r>
      <w:r w:rsidR="00AE18AB">
        <w:rPr>
          <w:color w:val="000000"/>
        </w:rPr>
        <w:t>,</w:t>
      </w:r>
      <w:r w:rsidR="00857C5F">
        <w:rPr>
          <w:color w:val="000000"/>
        </w:rPr>
        <w:t xml:space="preserve"> and administrators) </w:t>
      </w:r>
      <w:r w:rsidR="00AE18AB">
        <w:rPr>
          <w:color w:val="000000"/>
        </w:rPr>
        <w:t>have</w:t>
      </w:r>
      <w:r w:rsidR="00857C5F">
        <w:rPr>
          <w:color w:val="000000"/>
        </w:rPr>
        <w:t xml:space="preserve"> significantly increased.</w:t>
      </w:r>
      <w:r w:rsidR="00E064B4">
        <w:rPr>
          <w:color w:val="000000"/>
        </w:rPr>
        <w:t xml:space="preserve"> </w:t>
      </w:r>
    </w:p>
    <w:p w14:paraId="528625C2" w14:textId="5F22378D" w:rsidR="00E80232" w:rsidRPr="00DA612C" w:rsidRDefault="00D321A1">
      <w:pPr>
        <w:numPr>
          <w:ilvl w:val="0"/>
          <w:numId w:val="4"/>
        </w:numPr>
        <w:pBdr>
          <w:top w:val="nil"/>
          <w:left w:val="nil"/>
          <w:bottom w:val="nil"/>
          <w:right w:val="nil"/>
          <w:between w:val="nil"/>
        </w:pBdr>
        <w:spacing w:before="60"/>
        <w:ind w:left="720"/>
        <w:rPr>
          <w:b/>
          <w:i/>
        </w:rPr>
      </w:pPr>
      <w:r>
        <w:rPr>
          <w:b/>
          <w:color w:val="000000"/>
        </w:rPr>
        <w:t>R</w:t>
      </w:r>
      <w:r w:rsidR="00AE4090">
        <w:rPr>
          <w:b/>
          <w:color w:val="000000"/>
        </w:rPr>
        <w:t>eliable</w:t>
      </w:r>
      <w:r>
        <w:rPr>
          <w:color w:val="000000"/>
        </w:rPr>
        <w:t xml:space="preserve">, </w:t>
      </w:r>
      <w:r w:rsidR="00AE4090">
        <w:rPr>
          <w:b/>
          <w:color w:val="000000"/>
        </w:rPr>
        <w:t>stable</w:t>
      </w:r>
      <w:r w:rsidR="00AE4090">
        <w:rPr>
          <w:color w:val="000000"/>
        </w:rPr>
        <w:t xml:space="preserve">, </w:t>
      </w:r>
      <w:r w:rsidRPr="00D321A1">
        <w:rPr>
          <w:b/>
          <w:color w:val="000000"/>
        </w:rPr>
        <w:t>and</w:t>
      </w:r>
      <w:r>
        <w:rPr>
          <w:color w:val="000000"/>
        </w:rPr>
        <w:t xml:space="preserve"> </w:t>
      </w:r>
      <w:r w:rsidR="00AE4090">
        <w:rPr>
          <w:b/>
          <w:color w:val="000000"/>
        </w:rPr>
        <w:t>predictable</w:t>
      </w:r>
      <w:r w:rsidR="00E064B4">
        <w:rPr>
          <w:b/>
          <w:color w:val="000000"/>
        </w:rPr>
        <w:t xml:space="preserve"> </w:t>
      </w:r>
      <w:r w:rsidR="00E064B4" w:rsidRPr="00DA612C">
        <w:rPr>
          <w:b/>
          <w:i/>
          <w:color w:val="000000"/>
        </w:rPr>
        <w:t>(</w:t>
      </w:r>
      <w:r w:rsidRPr="00DA612C">
        <w:rPr>
          <w:b/>
          <w:i/>
          <w:color w:val="000000"/>
        </w:rPr>
        <w:t>CS HB4003 House Ways &amp; Means)</w:t>
      </w:r>
    </w:p>
    <w:p w14:paraId="5D40D090" w14:textId="784B79F6" w:rsidR="00E80232" w:rsidRPr="00571A6D" w:rsidRDefault="00AE4090">
      <w:pPr>
        <w:numPr>
          <w:ilvl w:val="0"/>
          <w:numId w:val="4"/>
        </w:numPr>
        <w:pBdr>
          <w:top w:val="nil"/>
          <w:left w:val="nil"/>
          <w:bottom w:val="nil"/>
          <w:right w:val="nil"/>
          <w:between w:val="nil"/>
        </w:pBdr>
        <w:spacing w:before="60"/>
        <w:ind w:left="720"/>
      </w:pPr>
      <w:r>
        <w:rPr>
          <w:b/>
          <w:color w:val="000000"/>
        </w:rPr>
        <w:t xml:space="preserve">Prevent </w:t>
      </w:r>
      <w:r w:rsidR="00AE18AB">
        <w:rPr>
          <w:b/>
          <w:color w:val="000000"/>
        </w:rPr>
        <w:t>cost-shifting</w:t>
      </w:r>
      <w:r>
        <w:rPr>
          <w:color w:val="000000"/>
        </w:rPr>
        <w:t xml:space="preserve"> of items such as transportation, bond-debt reimbursement, major maintenance, and retirement to districts and local communities</w:t>
      </w:r>
    </w:p>
    <w:p w14:paraId="4E83925A" w14:textId="77777777" w:rsidR="00571A6D" w:rsidRDefault="00571A6D" w:rsidP="00571A6D">
      <w:pPr>
        <w:pStyle w:val="Heading1"/>
        <w:shd w:val="clear" w:color="auto" w:fill="BBB1EA"/>
        <w:rPr>
          <w:color w:val="000000"/>
        </w:rPr>
      </w:pPr>
      <w:r>
        <w:rPr>
          <w:color w:val="000000"/>
        </w:rPr>
        <w:t>Literacy as A Fundamental Human Right</w:t>
      </w:r>
    </w:p>
    <w:p w14:paraId="28925FF0" w14:textId="0F5A0310" w:rsidR="00571A6D" w:rsidRPr="009D6F57" w:rsidRDefault="00571A6D" w:rsidP="00571A6D">
      <w:pPr>
        <w:pBdr>
          <w:top w:val="nil"/>
          <w:left w:val="nil"/>
          <w:bottom w:val="nil"/>
          <w:right w:val="nil"/>
          <w:between w:val="nil"/>
        </w:pBdr>
        <w:spacing w:before="60"/>
      </w:pPr>
      <w:r>
        <w:t xml:space="preserve">AASB strongly advocates prioritizing funding and programs </w:t>
      </w:r>
      <w:r w:rsidR="00AE18AB">
        <w:t>to improve</w:t>
      </w:r>
      <w:r w:rsidRPr="009D6F57">
        <w:rPr>
          <w:b/>
        </w:rPr>
        <w:t xml:space="preserve"> literacy skills</w:t>
      </w:r>
      <w:r>
        <w:t xml:space="preserve"> for all Alaska students</w:t>
      </w:r>
      <w:r w:rsidR="00AE18AB">
        <w:t>,</w:t>
      </w:r>
      <w:r>
        <w:t xml:space="preserve"> especially </w:t>
      </w:r>
      <w:r>
        <w:rPr>
          <w:b/>
          <w:color w:val="000000"/>
        </w:rPr>
        <w:t xml:space="preserve">early childhood literacy. </w:t>
      </w:r>
      <w:r>
        <w:rPr>
          <w:color w:val="000000"/>
        </w:rPr>
        <w:t xml:space="preserve">This will have the single </w:t>
      </w:r>
      <w:r w:rsidR="00AE18AB">
        <w:rPr>
          <w:color w:val="000000"/>
        </w:rPr>
        <w:t>most significant</w:t>
      </w:r>
      <w:r>
        <w:rPr>
          <w:color w:val="000000"/>
        </w:rPr>
        <w:t xml:space="preserve"> impact on high school graduation and the opportunity for success with postsecondary education. </w:t>
      </w:r>
      <w:r w:rsidRPr="009D6F57">
        <w:rPr>
          <w:b/>
          <w:i/>
          <w:color w:val="000000"/>
        </w:rPr>
        <w:t>(SB111 &amp; HB164 Universal Pre-k and reading)</w:t>
      </w:r>
    </w:p>
    <w:p w14:paraId="12773A7B" w14:textId="77777777" w:rsidR="00571A6D" w:rsidRDefault="00571A6D" w:rsidP="00571A6D">
      <w:pPr>
        <w:numPr>
          <w:ilvl w:val="0"/>
          <w:numId w:val="1"/>
        </w:numPr>
        <w:pBdr>
          <w:top w:val="nil"/>
          <w:left w:val="nil"/>
          <w:bottom w:val="nil"/>
          <w:right w:val="nil"/>
          <w:between w:val="nil"/>
        </w:pBdr>
        <w:spacing w:before="60"/>
        <w:ind w:left="648"/>
      </w:pPr>
      <w:r>
        <w:rPr>
          <w:b/>
          <w:color w:val="000000"/>
        </w:rPr>
        <w:t>Funding</w:t>
      </w:r>
      <w:r>
        <w:rPr>
          <w:color w:val="000000"/>
        </w:rPr>
        <w:t xml:space="preserve"> for </w:t>
      </w:r>
      <w:r>
        <w:rPr>
          <w:b/>
          <w:color w:val="000000"/>
        </w:rPr>
        <w:t>early childhood literacy skills</w:t>
      </w:r>
      <w:r>
        <w:rPr>
          <w:color w:val="000000"/>
        </w:rPr>
        <w:t xml:space="preserve"> development</w:t>
      </w:r>
    </w:p>
    <w:p w14:paraId="030B2E52" w14:textId="77777777" w:rsidR="00571A6D" w:rsidRDefault="00571A6D" w:rsidP="00571A6D">
      <w:pPr>
        <w:numPr>
          <w:ilvl w:val="0"/>
          <w:numId w:val="1"/>
        </w:numPr>
        <w:pBdr>
          <w:top w:val="nil"/>
          <w:left w:val="nil"/>
          <w:bottom w:val="nil"/>
          <w:right w:val="nil"/>
          <w:between w:val="nil"/>
        </w:pBdr>
        <w:spacing w:before="60"/>
        <w:ind w:left="648"/>
      </w:pPr>
      <w:r>
        <w:rPr>
          <w:color w:val="000000"/>
        </w:rPr>
        <w:t xml:space="preserve">Achieving </w:t>
      </w:r>
      <w:r>
        <w:rPr>
          <w:b/>
          <w:color w:val="000000"/>
        </w:rPr>
        <w:t>literacy proficiency</w:t>
      </w:r>
      <w:r>
        <w:rPr>
          <w:color w:val="000000"/>
        </w:rPr>
        <w:t xml:space="preserve"> by the </w:t>
      </w:r>
      <w:r>
        <w:rPr>
          <w:b/>
          <w:color w:val="000000"/>
        </w:rPr>
        <w:t>third grade</w:t>
      </w:r>
    </w:p>
    <w:p w14:paraId="5EFCA4A7" w14:textId="77777777" w:rsidR="00571A6D" w:rsidRDefault="00571A6D" w:rsidP="00571A6D">
      <w:pPr>
        <w:numPr>
          <w:ilvl w:val="0"/>
          <w:numId w:val="1"/>
        </w:numPr>
        <w:pBdr>
          <w:top w:val="nil"/>
          <w:left w:val="nil"/>
          <w:bottom w:val="nil"/>
          <w:right w:val="nil"/>
          <w:between w:val="nil"/>
        </w:pBdr>
        <w:spacing w:before="60"/>
        <w:ind w:left="648"/>
        <w:rPr>
          <w:b/>
          <w:color w:val="000000"/>
        </w:rPr>
      </w:pPr>
      <w:r>
        <w:rPr>
          <w:b/>
          <w:color w:val="000000"/>
        </w:rPr>
        <w:t>Literacy proficiency</w:t>
      </w:r>
      <w:r>
        <w:rPr>
          <w:color w:val="000000"/>
        </w:rPr>
        <w:t xml:space="preserve"> creates educational </w:t>
      </w:r>
      <w:r>
        <w:rPr>
          <w:b/>
          <w:color w:val="000000"/>
        </w:rPr>
        <w:t>equity</w:t>
      </w:r>
    </w:p>
    <w:p w14:paraId="1D458299" w14:textId="41FF9313" w:rsidR="00571A6D" w:rsidRPr="00571A6D" w:rsidRDefault="00571A6D" w:rsidP="00571A6D">
      <w:pPr>
        <w:numPr>
          <w:ilvl w:val="0"/>
          <w:numId w:val="1"/>
        </w:numPr>
        <w:pBdr>
          <w:top w:val="nil"/>
          <w:left w:val="nil"/>
          <w:bottom w:val="nil"/>
          <w:right w:val="nil"/>
          <w:between w:val="nil"/>
        </w:pBdr>
        <w:spacing w:before="60"/>
        <w:ind w:left="648"/>
      </w:pPr>
      <w:r>
        <w:rPr>
          <w:color w:val="000000"/>
        </w:rPr>
        <w:t xml:space="preserve">Recognize literacy as a </w:t>
      </w:r>
      <w:r>
        <w:rPr>
          <w:b/>
          <w:color w:val="000000"/>
        </w:rPr>
        <w:t>fundamental human right</w:t>
      </w:r>
    </w:p>
    <w:p w14:paraId="74298C4B" w14:textId="6E60BF34" w:rsidR="00571A6D" w:rsidRDefault="00571A6D" w:rsidP="00571A6D">
      <w:pPr>
        <w:pStyle w:val="Heading1"/>
        <w:shd w:val="clear" w:color="auto" w:fill="BBB1EA"/>
        <w:rPr>
          <w:b w:val="0"/>
          <w:color w:val="000000"/>
          <w:sz w:val="28"/>
          <w:szCs w:val="28"/>
        </w:rPr>
      </w:pPr>
      <w:r>
        <w:rPr>
          <w:color w:val="000000"/>
        </w:rPr>
        <w:t>Recruitment and Retention of Teachers &amp; Administrators</w:t>
      </w:r>
      <w:r>
        <w:rPr>
          <w:b w:val="0"/>
          <w:color w:val="000000"/>
          <w:sz w:val="28"/>
          <w:szCs w:val="28"/>
        </w:rPr>
        <w:t>– through multiple approaches</w:t>
      </w:r>
      <w:r w:rsidR="00AE18AB">
        <w:rPr>
          <w:b w:val="0"/>
          <w:color w:val="000000"/>
          <w:sz w:val="28"/>
          <w:szCs w:val="28"/>
        </w:rPr>
        <w:t>,</w:t>
      </w:r>
      <w:r>
        <w:rPr>
          <w:b w:val="0"/>
          <w:color w:val="000000"/>
          <w:sz w:val="28"/>
          <w:szCs w:val="28"/>
        </w:rPr>
        <w:t xml:space="preserve"> increase the retention, recruitment</w:t>
      </w:r>
      <w:r w:rsidR="00AE18AB">
        <w:rPr>
          <w:b w:val="0"/>
          <w:color w:val="000000"/>
          <w:sz w:val="28"/>
          <w:szCs w:val="28"/>
        </w:rPr>
        <w:t>,</w:t>
      </w:r>
      <w:r>
        <w:rPr>
          <w:b w:val="0"/>
          <w:color w:val="000000"/>
          <w:sz w:val="28"/>
          <w:szCs w:val="28"/>
        </w:rPr>
        <w:t xml:space="preserve"> and training of highly effective teachers and administrators.</w:t>
      </w:r>
    </w:p>
    <w:p w14:paraId="78F814A6" w14:textId="10942B8C" w:rsidR="00571A6D" w:rsidRPr="001101A5" w:rsidRDefault="00571A6D" w:rsidP="00571A6D">
      <w:pPr>
        <w:pBdr>
          <w:top w:val="nil"/>
          <w:left w:val="nil"/>
          <w:bottom w:val="nil"/>
          <w:right w:val="nil"/>
          <w:between w:val="nil"/>
        </w:pBdr>
        <w:spacing w:before="60"/>
      </w:pPr>
      <w:r w:rsidRPr="001101A5">
        <w:t xml:space="preserve">School districts across Alaska </w:t>
      </w:r>
      <w:r>
        <w:t>experience great difficulty</w:t>
      </w:r>
      <w:r w:rsidRPr="001101A5">
        <w:t xml:space="preserve"> retain</w:t>
      </w:r>
      <w:r>
        <w:t>ing</w:t>
      </w:r>
      <w:r w:rsidRPr="001101A5">
        <w:t xml:space="preserve"> qualified, effective teachers</w:t>
      </w:r>
      <w:r w:rsidR="00AE18AB">
        <w:t>,</w:t>
      </w:r>
      <w:r w:rsidRPr="001101A5">
        <w:t xml:space="preserve"> let alone attract</w:t>
      </w:r>
      <w:r>
        <w:t>ing</w:t>
      </w:r>
      <w:r w:rsidRPr="001101A5">
        <w:t xml:space="preserve"> new candidates to vacant positions. The turnover rate is staggering in both urban and rural districts.</w:t>
      </w:r>
    </w:p>
    <w:p w14:paraId="603D2ACD" w14:textId="77777777" w:rsidR="00571A6D" w:rsidRPr="001101A5" w:rsidRDefault="00571A6D" w:rsidP="00571A6D">
      <w:pPr>
        <w:numPr>
          <w:ilvl w:val="0"/>
          <w:numId w:val="3"/>
        </w:numPr>
        <w:pBdr>
          <w:top w:val="nil"/>
          <w:left w:val="nil"/>
          <w:bottom w:val="nil"/>
          <w:right w:val="nil"/>
          <w:between w:val="nil"/>
        </w:pBdr>
        <w:spacing w:before="60"/>
      </w:pPr>
      <w:r>
        <w:t xml:space="preserve">Support the implementation of the recommendations from the </w:t>
      </w:r>
      <w:r w:rsidRPr="001101A5">
        <w:rPr>
          <w:b/>
        </w:rPr>
        <w:t xml:space="preserve">Teacher Recruitment &amp; </w:t>
      </w:r>
      <w:r>
        <w:rPr>
          <w:b/>
        </w:rPr>
        <w:t>R</w:t>
      </w:r>
      <w:r w:rsidRPr="001101A5">
        <w:rPr>
          <w:b/>
        </w:rPr>
        <w:t>etention Task Force</w:t>
      </w:r>
    </w:p>
    <w:p w14:paraId="7FE5CFA0" w14:textId="77777777" w:rsidR="00571A6D" w:rsidRPr="001101A5" w:rsidRDefault="00571A6D" w:rsidP="00571A6D">
      <w:pPr>
        <w:numPr>
          <w:ilvl w:val="0"/>
          <w:numId w:val="3"/>
        </w:numPr>
        <w:pBdr>
          <w:top w:val="nil"/>
          <w:left w:val="nil"/>
          <w:bottom w:val="nil"/>
          <w:right w:val="nil"/>
          <w:between w:val="nil"/>
        </w:pBdr>
        <w:spacing w:before="60"/>
      </w:pPr>
      <w:r w:rsidRPr="001101A5">
        <w:rPr>
          <w:b/>
          <w:color w:val="000000"/>
        </w:rPr>
        <w:t>Reconfigure and fund</w:t>
      </w:r>
      <w:r>
        <w:rPr>
          <w:color w:val="000000"/>
        </w:rPr>
        <w:t xml:space="preserve"> a competitive </w:t>
      </w:r>
      <w:r>
        <w:rPr>
          <w:b/>
          <w:color w:val="000000"/>
        </w:rPr>
        <w:t xml:space="preserve">retirement benefits program </w:t>
      </w:r>
      <w:r w:rsidRPr="001101A5">
        <w:rPr>
          <w:color w:val="000000"/>
        </w:rPr>
        <w:t xml:space="preserve">that may include both defined benefits and defined contributions. </w:t>
      </w:r>
    </w:p>
    <w:p w14:paraId="2E5B3D10" w14:textId="77777777" w:rsidR="00571A6D" w:rsidRPr="001101A5" w:rsidRDefault="00571A6D" w:rsidP="00571A6D">
      <w:pPr>
        <w:numPr>
          <w:ilvl w:val="0"/>
          <w:numId w:val="3"/>
        </w:numPr>
        <w:pBdr>
          <w:top w:val="nil"/>
          <w:left w:val="nil"/>
          <w:bottom w:val="nil"/>
          <w:right w:val="nil"/>
          <w:between w:val="nil"/>
        </w:pBdr>
        <w:spacing w:before="60"/>
      </w:pPr>
      <w:r>
        <w:rPr>
          <w:color w:val="000000"/>
        </w:rPr>
        <w:t xml:space="preserve">Support and </w:t>
      </w:r>
      <w:r w:rsidRPr="001101A5">
        <w:rPr>
          <w:b/>
          <w:color w:val="000000"/>
        </w:rPr>
        <w:t>invest in teacher housing</w:t>
      </w:r>
      <w:r>
        <w:rPr>
          <w:color w:val="000000"/>
        </w:rPr>
        <w:t xml:space="preserve"> for rural school districts.</w:t>
      </w:r>
    </w:p>
    <w:p w14:paraId="370E5214" w14:textId="77777777" w:rsidR="00E91579" w:rsidRDefault="00E91579" w:rsidP="00E91579">
      <w:pPr>
        <w:numPr>
          <w:ilvl w:val="0"/>
          <w:numId w:val="3"/>
        </w:numPr>
        <w:pBdr>
          <w:top w:val="nil"/>
          <w:left w:val="nil"/>
          <w:bottom w:val="nil"/>
          <w:right w:val="nil"/>
          <w:between w:val="nil"/>
        </w:pBdr>
        <w:spacing w:before="60"/>
      </w:pPr>
      <w:r>
        <w:rPr>
          <w:color w:val="000000"/>
        </w:rPr>
        <w:lastRenderedPageBreak/>
        <w:t xml:space="preserve">Support a robust </w:t>
      </w:r>
      <w:r>
        <w:rPr>
          <w:b/>
          <w:color w:val="000000"/>
        </w:rPr>
        <w:t>teacher-mentor</w:t>
      </w:r>
      <w:r>
        <w:rPr>
          <w:color w:val="000000"/>
        </w:rPr>
        <w:t xml:space="preserve"> program</w:t>
      </w:r>
    </w:p>
    <w:p w14:paraId="7753E4BC" w14:textId="77777777" w:rsidR="00571A6D" w:rsidRPr="00060EC7" w:rsidRDefault="00571A6D" w:rsidP="00571A6D">
      <w:pPr>
        <w:numPr>
          <w:ilvl w:val="0"/>
          <w:numId w:val="3"/>
        </w:numPr>
        <w:pBdr>
          <w:top w:val="nil"/>
          <w:left w:val="nil"/>
          <w:bottom w:val="nil"/>
          <w:right w:val="nil"/>
          <w:between w:val="nil"/>
        </w:pBdr>
        <w:spacing w:before="60"/>
        <w:rPr>
          <w:b/>
          <w:color w:val="000000"/>
        </w:rPr>
      </w:pPr>
      <w:r>
        <w:rPr>
          <w:color w:val="000000"/>
        </w:rPr>
        <w:t xml:space="preserve">Work with partners and the University of Alaska to </w:t>
      </w:r>
      <w:r>
        <w:rPr>
          <w:b/>
          <w:color w:val="000000"/>
        </w:rPr>
        <w:t>improve and develop a teacher training</w:t>
      </w:r>
      <w:r>
        <w:rPr>
          <w:color w:val="000000"/>
        </w:rPr>
        <w:t xml:space="preserve"> program focused on growing teachers and administrators </w:t>
      </w:r>
      <w:r>
        <w:rPr>
          <w:b/>
          <w:color w:val="000000"/>
        </w:rPr>
        <w:t>from Alaska</w:t>
      </w:r>
    </w:p>
    <w:p w14:paraId="57C2E8A7" w14:textId="02DFCABF" w:rsidR="00E80232" w:rsidRDefault="00AE4090" w:rsidP="007A13A7">
      <w:pPr>
        <w:pStyle w:val="Heading1"/>
        <w:shd w:val="clear" w:color="auto" w:fill="BBB1EA"/>
        <w:rPr>
          <w:b w:val="0"/>
          <w:color w:val="000000"/>
        </w:rPr>
      </w:pPr>
      <w:r>
        <w:rPr>
          <w:color w:val="000000"/>
        </w:rPr>
        <w:t>Student Wellness and Safe Schools</w:t>
      </w:r>
      <w:r>
        <w:rPr>
          <w:b w:val="0"/>
          <w:color w:val="000000"/>
        </w:rPr>
        <w:t xml:space="preserve"> </w:t>
      </w:r>
      <w:r>
        <w:rPr>
          <w:b w:val="0"/>
          <w:color w:val="000000"/>
          <w:sz w:val="28"/>
          <w:szCs w:val="28"/>
        </w:rPr>
        <w:t>– prioritize efforts and funding to support and promote student wellness and safety</w:t>
      </w:r>
    </w:p>
    <w:p w14:paraId="1A79D092" w14:textId="78C94E05" w:rsidR="002B222D" w:rsidRPr="002B222D" w:rsidRDefault="00571A6D" w:rsidP="002B222D">
      <w:r>
        <w:t xml:space="preserve">The effects of the pandemic on student wellness </w:t>
      </w:r>
      <w:r w:rsidR="00AE18AB">
        <w:t>have</w:t>
      </w:r>
      <w:r>
        <w:t xml:space="preserve"> been felt by every</w:t>
      </w:r>
      <w:r w:rsidR="00E91579">
        <w:t xml:space="preserve"> </w:t>
      </w:r>
      <w:r>
        <w:t>demographic but especially by those students experiencing poverty or trauma.  Violence, neglect</w:t>
      </w:r>
      <w:r w:rsidR="00AE18AB">
        <w:t>,</w:t>
      </w:r>
      <w:r>
        <w:t xml:space="preserve"> and sexual abuse have increased</w:t>
      </w:r>
      <w:r w:rsidR="00AE18AB">
        <w:t>,</w:t>
      </w:r>
      <w:r>
        <w:t xml:space="preserve"> resulting in declines of student social-emotional well-being and academic achievement.</w:t>
      </w:r>
    </w:p>
    <w:p w14:paraId="7EF997CC" w14:textId="3ECF288B" w:rsidR="00E80232" w:rsidRDefault="00AE4090">
      <w:pPr>
        <w:numPr>
          <w:ilvl w:val="0"/>
          <w:numId w:val="5"/>
        </w:numPr>
        <w:pBdr>
          <w:top w:val="nil"/>
          <w:left w:val="nil"/>
          <w:bottom w:val="nil"/>
          <w:right w:val="nil"/>
          <w:between w:val="nil"/>
        </w:pBdr>
        <w:spacing w:before="60"/>
        <w:ind w:left="648"/>
      </w:pPr>
      <w:r>
        <w:rPr>
          <w:color w:val="000000"/>
        </w:rPr>
        <w:t xml:space="preserve">Support </w:t>
      </w:r>
      <w:r w:rsidR="00571A6D">
        <w:rPr>
          <w:color w:val="000000"/>
        </w:rPr>
        <w:t xml:space="preserve">and fund </w:t>
      </w:r>
      <w:r>
        <w:rPr>
          <w:b/>
          <w:color w:val="000000"/>
        </w:rPr>
        <w:t>student mental health</w:t>
      </w:r>
      <w:r>
        <w:rPr>
          <w:color w:val="000000"/>
        </w:rPr>
        <w:t xml:space="preserve"> </w:t>
      </w:r>
      <w:r w:rsidR="00571A6D">
        <w:rPr>
          <w:color w:val="000000"/>
        </w:rPr>
        <w:t xml:space="preserve">services available to </w:t>
      </w:r>
      <w:r w:rsidR="003C1704">
        <w:rPr>
          <w:color w:val="000000"/>
        </w:rPr>
        <w:t xml:space="preserve">all </w:t>
      </w:r>
      <w:r w:rsidR="00571A6D">
        <w:rPr>
          <w:color w:val="000000"/>
        </w:rPr>
        <w:t>Alaska’s students</w:t>
      </w:r>
    </w:p>
    <w:p w14:paraId="1002F3B6" w14:textId="176C572D" w:rsidR="00E80232" w:rsidRDefault="00AE4090">
      <w:pPr>
        <w:numPr>
          <w:ilvl w:val="0"/>
          <w:numId w:val="5"/>
        </w:numPr>
        <w:pBdr>
          <w:top w:val="nil"/>
          <w:left w:val="nil"/>
          <w:bottom w:val="nil"/>
          <w:right w:val="nil"/>
          <w:between w:val="nil"/>
        </w:pBdr>
        <w:spacing w:before="60"/>
        <w:ind w:left="648"/>
      </w:pPr>
      <w:r>
        <w:rPr>
          <w:color w:val="000000"/>
        </w:rPr>
        <w:t xml:space="preserve">Support </w:t>
      </w:r>
      <w:r w:rsidR="00571A6D">
        <w:rPr>
          <w:color w:val="000000"/>
        </w:rPr>
        <w:t xml:space="preserve">and fund the use of </w:t>
      </w:r>
      <w:r>
        <w:rPr>
          <w:b/>
          <w:color w:val="000000"/>
        </w:rPr>
        <w:t xml:space="preserve">trauma </w:t>
      </w:r>
      <w:r w:rsidR="00625977">
        <w:rPr>
          <w:b/>
          <w:color w:val="000000"/>
        </w:rPr>
        <w:t>engaged</w:t>
      </w:r>
      <w:r>
        <w:rPr>
          <w:b/>
          <w:color w:val="000000"/>
        </w:rPr>
        <w:t xml:space="preserve"> practices</w:t>
      </w:r>
      <w:r>
        <w:rPr>
          <w:color w:val="000000"/>
        </w:rPr>
        <w:t xml:space="preserve"> in Alaska schools </w:t>
      </w:r>
    </w:p>
    <w:p w14:paraId="5C4C429D" w14:textId="34B8D65A" w:rsidR="00E80232" w:rsidRDefault="002B222D">
      <w:pPr>
        <w:numPr>
          <w:ilvl w:val="0"/>
          <w:numId w:val="5"/>
        </w:numPr>
        <w:pBdr>
          <w:top w:val="nil"/>
          <w:left w:val="nil"/>
          <w:bottom w:val="nil"/>
          <w:right w:val="nil"/>
          <w:between w:val="nil"/>
        </w:pBdr>
        <w:spacing w:before="60"/>
        <w:ind w:left="648"/>
      </w:pPr>
      <w:r w:rsidRPr="00571A6D">
        <w:rPr>
          <w:b/>
          <w:color w:val="000000"/>
        </w:rPr>
        <w:t>Compel</w:t>
      </w:r>
      <w:r>
        <w:rPr>
          <w:color w:val="000000"/>
        </w:rPr>
        <w:t xml:space="preserve"> school districts to adopt and implement policies and training regarding </w:t>
      </w:r>
      <w:r>
        <w:rPr>
          <w:b/>
          <w:color w:val="000000"/>
        </w:rPr>
        <w:t xml:space="preserve">professional boundaries between staff and students </w:t>
      </w:r>
      <w:r>
        <w:rPr>
          <w:color w:val="000000"/>
        </w:rPr>
        <w:t>to p</w:t>
      </w:r>
      <w:r w:rsidR="00AE4090">
        <w:rPr>
          <w:color w:val="000000"/>
        </w:rPr>
        <w:t xml:space="preserve">revent sexual abuse </w:t>
      </w:r>
      <w:r>
        <w:rPr>
          <w:color w:val="000000"/>
        </w:rPr>
        <w:t>by school staff</w:t>
      </w:r>
    </w:p>
    <w:p w14:paraId="74A47565" w14:textId="40A0A265" w:rsidR="00E80232" w:rsidRDefault="00571A6D">
      <w:pPr>
        <w:numPr>
          <w:ilvl w:val="0"/>
          <w:numId w:val="5"/>
        </w:numPr>
        <w:pBdr>
          <w:top w:val="nil"/>
          <w:left w:val="nil"/>
          <w:bottom w:val="nil"/>
          <w:right w:val="nil"/>
          <w:between w:val="nil"/>
        </w:pBdr>
        <w:spacing w:before="60"/>
        <w:ind w:left="648"/>
      </w:pPr>
      <w:r>
        <w:rPr>
          <w:color w:val="000000"/>
        </w:rPr>
        <w:t>Support and fund programs and services that r</w:t>
      </w:r>
      <w:r w:rsidR="00AE4090">
        <w:rPr>
          <w:color w:val="000000"/>
        </w:rPr>
        <w:t xml:space="preserve">educe school and student </w:t>
      </w:r>
      <w:r w:rsidR="00AE4090">
        <w:rPr>
          <w:b/>
          <w:color w:val="000000"/>
        </w:rPr>
        <w:t>violence</w:t>
      </w:r>
    </w:p>
    <w:p w14:paraId="6438A743" w14:textId="294E1D91" w:rsidR="00E80232" w:rsidRDefault="00060EC7" w:rsidP="007A13A7">
      <w:pPr>
        <w:pStyle w:val="Heading1"/>
        <w:shd w:val="clear" w:color="auto" w:fill="BBB1EA"/>
        <w:rPr>
          <w:b w:val="0"/>
          <w:color w:val="000000"/>
        </w:rPr>
      </w:pPr>
      <w:r w:rsidRPr="00060EC7">
        <w:rPr>
          <w:color w:val="000000"/>
        </w:rPr>
        <w:t>Broadband and Virtual Equity</w:t>
      </w:r>
      <w:r w:rsidR="00AE4090" w:rsidRPr="00060EC7">
        <w:rPr>
          <w:color w:val="000000"/>
        </w:rPr>
        <w:t xml:space="preserve"> – </w:t>
      </w:r>
      <w:r w:rsidRPr="00060EC7">
        <w:rPr>
          <w:color w:val="000000"/>
        </w:rPr>
        <w:t>Pandemic Issues</w:t>
      </w:r>
      <w:r w:rsidRPr="00060EC7">
        <w:rPr>
          <w:b w:val="0"/>
          <w:color w:val="000000"/>
          <w:sz w:val="28"/>
          <w:szCs w:val="28"/>
        </w:rPr>
        <w:t xml:space="preserve"> </w:t>
      </w:r>
      <w:r>
        <w:rPr>
          <w:b w:val="0"/>
          <w:color w:val="000000"/>
          <w:sz w:val="28"/>
          <w:szCs w:val="28"/>
        </w:rPr>
        <w:t xml:space="preserve">- </w:t>
      </w:r>
      <w:r w:rsidR="00AE4090">
        <w:rPr>
          <w:b w:val="0"/>
          <w:color w:val="000000"/>
          <w:sz w:val="28"/>
          <w:szCs w:val="28"/>
        </w:rPr>
        <w:t>provide an equitable opportunity for students across the state to access learning and content as a part of their educational experience</w:t>
      </w:r>
    </w:p>
    <w:p w14:paraId="1BEC7E76" w14:textId="4CE6C0C7" w:rsidR="00060EC7" w:rsidRPr="00060EC7" w:rsidRDefault="00060EC7" w:rsidP="00060EC7">
      <w:pPr>
        <w:pBdr>
          <w:top w:val="nil"/>
          <w:left w:val="nil"/>
          <w:bottom w:val="nil"/>
          <w:right w:val="nil"/>
          <w:between w:val="nil"/>
        </w:pBdr>
        <w:spacing w:before="60"/>
      </w:pPr>
      <w:r>
        <w:t>The COVID-19 pandemic brought to the forefront the significant inequities students in al</w:t>
      </w:r>
      <w:r w:rsidR="00E91579">
        <w:t>l</w:t>
      </w:r>
      <w:r>
        <w:t xml:space="preserve"> school districts</w:t>
      </w:r>
      <w:r w:rsidR="00E91579">
        <w:t xml:space="preserve"> face.  R</w:t>
      </w:r>
      <w:r>
        <w:t xml:space="preserve">emote, rural districts face </w:t>
      </w:r>
      <w:r w:rsidR="00E91579">
        <w:t xml:space="preserve">exceptional challenges </w:t>
      </w:r>
      <w:r>
        <w:t xml:space="preserve">with access </w:t>
      </w:r>
      <w:r w:rsidR="00E91579">
        <w:t xml:space="preserve">to </w:t>
      </w:r>
      <w:r>
        <w:t xml:space="preserve">adequate broadband </w:t>
      </w:r>
      <w:r w:rsidR="00E91579">
        <w:t>that has led to the creation of</w:t>
      </w:r>
      <w:r>
        <w:t xml:space="preserve"> a “homework gap” that impedes student success and learning.</w:t>
      </w:r>
    </w:p>
    <w:p w14:paraId="6C75B40B" w14:textId="204E7A3B" w:rsidR="00E80232" w:rsidRDefault="00AE4090">
      <w:pPr>
        <w:numPr>
          <w:ilvl w:val="0"/>
          <w:numId w:val="6"/>
        </w:numPr>
        <w:pBdr>
          <w:top w:val="nil"/>
          <w:left w:val="nil"/>
          <w:bottom w:val="nil"/>
          <w:right w:val="nil"/>
          <w:between w:val="nil"/>
        </w:pBdr>
        <w:spacing w:before="60"/>
        <w:ind w:left="648"/>
      </w:pPr>
      <w:r>
        <w:rPr>
          <w:color w:val="000000"/>
        </w:rPr>
        <w:t xml:space="preserve">Fully </w:t>
      </w:r>
      <w:r>
        <w:rPr>
          <w:b/>
          <w:color w:val="000000"/>
        </w:rPr>
        <w:t xml:space="preserve">fund </w:t>
      </w:r>
      <w:r w:rsidR="00625977">
        <w:rPr>
          <w:b/>
          <w:color w:val="000000"/>
        </w:rPr>
        <w:t xml:space="preserve">the federal </w:t>
      </w:r>
      <w:r>
        <w:rPr>
          <w:b/>
          <w:color w:val="000000"/>
        </w:rPr>
        <w:t>E-rate</w:t>
      </w:r>
      <w:r>
        <w:rPr>
          <w:color w:val="000000"/>
        </w:rPr>
        <w:t xml:space="preserve"> </w:t>
      </w:r>
      <w:r w:rsidR="00625977">
        <w:rPr>
          <w:color w:val="000000"/>
        </w:rPr>
        <w:t xml:space="preserve">program </w:t>
      </w:r>
      <w:r>
        <w:rPr>
          <w:color w:val="000000"/>
        </w:rPr>
        <w:t>so that schools have the necessary connectivity</w:t>
      </w:r>
    </w:p>
    <w:p w14:paraId="7A88E9C0" w14:textId="77777777" w:rsidR="00E80232" w:rsidRDefault="00AE4090">
      <w:pPr>
        <w:numPr>
          <w:ilvl w:val="0"/>
          <w:numId w:val="6"/>
        </w:numPr>
        <w:pBdr>
          <w:top w:val="nil"/>
          <w:left w:val="nil"/>
          <w:bottom w:val="nil"/>
          <w:right w:val="nil"/>
          <w:between w:val="nil"/>
        </w:pBdr>
        <w:spacing w:before="60"/>
        <w:ind w:left="648"/>
      </w:pPr>
      <w:r>
        <w:rPr>
          <w:color w:val="000000"/>
        </w:rPr>
        <w:t xml:space="preserve">Investing in Alaska </w:t>
      </w:r>
      <w:r>
        <w:rPr>
          <w:b/>
          <w:color w:val="000000"/>
        </w:rPr>
        <w:t>broadband infrastructure</w:t>
      </w:r>
      <w:r>
        <w:rPr>
          <w:color w:val="000000"/>
        </w:rPr>
        <w:t xml:space="preserve"> for equitable access everywhere</w:t>
      </w:r>
    </w:p>
    <w:p w14:paraId="717C7058" w14:textId="7DB3FDCD" w:rsidR="00E80232" w:rsidRDefault="00AE4090">
      <w:pPr>
        <w:numPr>
          <w:ilvl w:val="0"/>
          <w:numId w:val="6"/>
        </w:numPr>
        <w:pBdr>
          <w:top w:val="nil"/>
          <w:left w:val="nil"/>
          <w:bottom w:val="nil"/>
          <w:right w:val="nil"/>
          <w:between w:val="nil"/>
        </w:pBdr>
        <w:spacing w:before="60"/>
        <w:ind w:left="648"/>
      </w:pPr>
      <w:r>
        <w:rPr>
          <w:b/>
          <w:color w:val="000000"/>
        </w:rPr>
        <w:t>Alaska relevant and appropriate</w:t>
      </w:r>
      <w:r w:rsidR="00625977">
        <w:rPr>
          <w:b/>
          <w:color w:val="000000"/>
        </w:rPr>
        <w:t>,</w:t>
      </w:r>
      <w:r>
        <w:rPr>
          <w:color w:val="000000"/>
        </w:rPr>
        <w:t xml:space="preserve"> distance delivered curriculum and instruction</w:t>
      </w:r>
    </w:p>
    <w:p w14:paraId="4DEEDB13" w14:textId="77777777" w:rsidR="00E80232" w:rsidRDefault="00AE4090">
      <w:pPr>
        <w:numPr>
          <w:ilvl w:val="0"/>
          <w:numId w:val="6"/>
        </w:numPr>
        <w:pBdr>
          <w:top w:val="nil"/>
          <w:left w:val="nil"/>
          <w:bottom w:val="nil"/>
          <w:right w:val="nil"/>
          <w:between w:val="nil"/>
        </w:pBdr>
        <w:spacing w:before="60"/>
        <w:ind w:left="648"/>
      </w:pPr>
      <w:r>
        <w:rPr>
          <w:b/>
          <w:color w:val="000000"/>
        </w:rPr>
        <w:t>Locally adapted</w:t>
      </w:r>
      <w:r>
        <w:rPr>
          <w:color w:val="000000"/>
        </w:rPr>
        <w:t xml:space="preserve"> and school board approved curriculum </w:t>
      </w:r>
    </w:p>
    <w:p w14:paraId="589E21BB" w14:textId="21C3452F" w:rsidR="00E80232" w:rsidRPr="00E91579" w:rsidRDefault="00AE4090" w:rsidP="00E91579">
      <w:pPr>
        <w:numPr>
          <w:ilvl w:val="0"/>
          <w:numId w:val="6"/>
        </w:numPr>
        <w:pBdr>
          <w:top w:val="nil"/>
          <w:left w:val="nil"/>
          <w:bottom w:val="nil"/>
          <w:right w:val="nil"/>
          <w:between w:val="nil"/>
        </w:pBdr>
        <w:spacing w:before="60"/>
        <w:ind w:left="648"/>
      </w:pPr>
      <w:r>
        <w:rPr>
          <w:color w:val="000000"/>
        </w:rPr>
        <w:t xml:space="preserve">Develop </w:t>
      </w:r>
      <w:r>
        <w:rPr>
          <w:b/>
          <w:color w:val="000000"/>
        </w:rPr>
        <w:t>equity</w:t>
      </w:r>
      <w:r>
        <w:rPr>
          <w:color w:val="000000"/>
        </w:rPr>
        <w:t xml:space="preserve"> in providing distance delivered, </w:t>
      </w:r>
      <w:r>
        <w:rPr>
          <w:b/>
          <w:color w:val="000000"/>
        </w:rPr>
        <w:t>instructional opportunities</w:t>
      </w:r>
    </w:p>
    <w:p w14:paraId="31BF5D04" w14:textId="4FBE180B" w:rsidR="00E80232" w:rsidRDefault="00AE4090" w:rsidP="00571A6D">
      <w:r>
        <w:rPr>
          <w:noProof/>
          <w:color w:val="000000"/>
        </w:rPr>
        <w:drawing>
          <wp:anchor distT="0" distB="0" distL="114300" distR="114300" simplePos="0" relativeHeight="251659264" behindDoc="0" locked="0" layoutInCell="1" hidden="0" allowOverlap="1" wp14:anchorId="394BD1A9" wp14:editId="351F8573">
            <wp:simplePos x="0" y="0"/>
            <wp:positionH relativeFrom="margin">
              <wp:align>center</wp:align>
            </wp:positionH>
            <wp:positionV relativeFrom="margin">
              <wp:align>bottom</wp:align>
            </wp:positionV>
            <wp:extent cx="2286000" cy="94551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86000" cy="945515"/>
                    </a:xfrm>
                    <a:prstGeom prst="rect">
                      <a:avLst/>
                    </a:prstGeom>
                    <a:ln/>
                  </pic:spPr>
                </pic:pic>
              </a:graphicData>
            </a:graphic>
          </wp:anchor>
        </w:drawing>
      </w:r>
    </w:p>
    <w:p w14:paraId="15603DB8" w14:textId="77777777" w:rsidR="00E80232" w:rsidRDefault="00E80232" w:rsidP="00062922"/>
    <w:p w14:paraId="282C7876" w14:textId="77777777" w:rsidR="00E80232" w:rsidRDefault="00AE4090">
      <w:pPr>
        <w:ind w:left="360"/>
        <w:rPr>
          <w:b/>
          <w:i/>
          <w:sz w:val="22"/>
          <w:szCs w:val="22"/>
        </w:rPr>
      </w:pPr>
      <w:r>
        <w:rPr>
          <w:b/>
          <w:i/>
          <w:sz w:val="22"/>
          <w:szCs w:val="22"/>
        </w:rPr>
        <w:t>The mission of the Association of Alaska School Boards is to advocate for children and youth by assisting school boards in providing quality public education, focused on student achievement, through effective local governance.</w:t>
      </w:r>
    </w:p>
    <w:p w14:paraId="4D161EAF" w14:textId="77777777" w:rsidR="00E80232" w:rsidRDefault="00AE4090">
      <w:pPr>
        <w:ind w:left="360"/>
      </w:pPr>
      <w:bookmarkStart w:id="1" w:name="_30j0zll" w:colFirst="0" w:colLast="0"/>
      <w:bookmarkEnd w:id="1"/>
      <w:r>
        <w:t xml:space="preserve"> </w:t>
      </w:r>
    </w:p>
    <w:sectPr w:rsidR="00E80232">
      <w:headerReference w:type="even" r:id="rId8"/>
      <w:headerReference w:type="default" r:id="rId9"/>
      <w:footerReference w:type="even" r:id="rId10"/>
      <w:footerReference w:type="default" r:id="rId11"/>
      <w:headerReference w:type="first" r:id="rId12"/>
      <w:footerReference w:type="first" r:id="rId13"/>
      <w:pgSz w:w="12240" w:h="15840"/>
      <w:pgMar w:top="891" w:right="1440" w:bottom="85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A5CE2" w14:textId="77777777" w:rsidR="00865A4E" w:rsidRDefault="00865A4E">
      <w:r>
        <w:separator/>
      </w:r>
    </w:p>
  </w:endnote>
  <w:endnote w:type="continuationSeparator" w:id="0">
    <w:p w14:paraId="46BB8F89" w14:textId="77777777" w:rsidR="00865A4E" w:rsidRDefault="0086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765B" w14:textId="77777777" w:rsidR="00E80232" w:rsidRDefault="00AE409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03F85FB" w14:textId="77777777" w:rsidR="00E80232" w:rsidRDefault="00E8023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5068" w14:textId="77777777" w:rsidR="00E80232" w:rsidRDefault="00AE409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494948">
      <w:rPr>
        <w:noProof/>
        <w:color w:val="000000"/>
      </w:rPr>
      <w:t>1</w:t>
    </w:r>
    <w:r>
      <w:rPr>
        <w:color w:val="000000"/>
      </w:rPr>
      <w:fldChar w:fldCharType="end"/>
    </w:r>
  </w:p>
  <w:p w14:paraId="7EF78A55" w14:textId="77777777" w:rsidR="00E80232" w:rsidRDefault="00E80232">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1009" w14:textId="77777777" w:rsidR="00E80232" w:rsidRDefault="00E8023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8EB16" w14:textId="77777777" w:rsidR="00865A4E" w:rsidRDefault="00865A4E">
      <w:r>
        <w:separator/>
      </w:r>
    </w:p>
  </w:footnote>
  <w:footnote w:type="continuationSeparator" w:id="0">
    <w:p w14:paraId="2819835C" w14:textId="77777777" w:rsidR="00865A4E" w:rsidRDefault="00865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27F5" w14:textId="77777777" w:rsidR="00E80232" w:rsidRDefault="00E8023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38E4" w14:textId="77777777" w:rsidR="00E80232" w:rsidRDefault="00E80232">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64A28" w14:textId="77777777" w:rsidR="00E80232" w:rsidRDefault="00E8023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3911"/>
    <w:multiLevelType w:val="multilevel"/>
    <w:tmpl w:val="0EA2AADE"/>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 w15:restartNumberingAfterBreak="0">
    <w:nsid w:val="320F22FA"/>
    <w:multiLevelType w:val="multilevel"/>
    <w:tmpl w:val="1A4C20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48F6815"/>
    <w:multiLevelType w:val="multilevel"/>
    <w:tmpl w:val="6D0E25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919751E"/>
    <w:multiLevelType w:val="multilevel"/>
    <w:tmpl w:val="7F928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9D73CC"/>
    <w:multiLevelType w:val="multilevel"/>
    <w:tmpl w:val="69AEC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B41B44"/>
    <w:multiLevelType w:val="multilevel"/>
    <w:tmpl w:val="4C20ED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232"/>
    <w:rsid w:val="00060EC7"/>
    <w:rsid w:val="00062922"/>
    <w:rsid w:val="001101A5"/>
    <w:rsid w:val="001C5BBB"/>
    <w:rsid w:val="002B222D"/>
    <w:rsid w:val="003C1704"/>
    <w:rsid w:val="00494948"/>
    <w:rsid w:val="00571A6D"/>
    <w:rsid w:val="00577035"/>
    <w:rsid w:val="00625977"/>
    <w:rsid w:val="00672170"/>
    <w:rsid w:val="007A13A7"/>
    <w:rsid w:val="00835212"/>
    <w:rsid w:val="00857C5F"/>
    <w:rsid w:val="00865A4E"/>
    <w:rsid w:val="009C4B5E"/>
    <w:rsid w:val="009D6F57"/>
    <w:rsid w:val="00AC2C37"/>
    <w:rsid w:val="00AE18AB"/>
    <w:rsid w:val="00AE4090"/>
    <w:rsid w:val="00BE7E7A"/>
    <w:rsid w:val="00C93ECA"/>
    <w:rsid w:val="00CA2DB6"/>
    <w:rsid w:val="00D321A1"/>
    <w:rsid w:val="00DA612C"/>
    <w:rsid w:val="00E064B4"/>
    <w:rsid w:val="00E5456E"/>
    <w:rsid w:val="00E67386"/>
    <w:rsid w:val="00E80232"/>
    <w:rsid w:val="00E91579"/>
    <w:rsid w:val="00FF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8FA6"/>
  <w15:docId w15:val="{A7D7A1A3-2345-0844-A2C9-9F7A4593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E5DFEC"/>
      <w:spacing w:before="240"/>
      <w:outlineLvl w:val="0"/>
    </w:pPr>
    <w:rPr>
      <w:rFonts w:ascii="Calibri" w:eastAsia="Calibri" w:hAnsi="Calibri" w:cs="Calibri"/>
      <w:b/>
      <w:color w:val="011893"/>
      <w:sz w:val="32"/>
      <w:szCs w:val="32"/>
    </w:rPr>
  </w:style>
  <w:style w:type="paragraph" w:styleId="Heading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49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9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17B45B4-3FDF-EA43-89F2-845D40C9856E}">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2021-12-22T00:07:00Z</cp:lastPrinted>
  <dcterms:created xsi:type="dcterms:W3CDTF">2021-12-22T00:07:00Z</dcterms:created>
  <dcterms:modified xsi:type="dcterms:W3CDTF">2021-12-22T00:14:00Z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documentId_547</vt:lpwstr>
  </property>
  <property fmtid="{D5CDD505-2E9C-101B-9397-08002B2CF9AE}" pid="3" name="grammarly_documentContext">
    <vt:lpwstr>{"goals":[],"domain":"general","emotions":[],"dialect":"american"}</vt:lpwstr>
  </property>
</Properties>
</file>