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0566B" w14:textId="77777777" w:rsidR="004157AA" w:rsidRPr="00B642F1" w:rsidRDefault="00DE13D2" w:rsidP="00B95671">
      <w:pPr>
        <w:pStyle w:val="Title"/>
        <w:rPr>
          <w:color w:val="auto"/>
        </w:rPr>
      </w:pPr>
      <w:bookmarkStart w:id="0" w:name="_GoBack"/>
      <w:bookmarkEnd w:id="0"/>
      <w:r>
        <w:rPr>
          <w:noProof/>
          <w:color w:val="auto"/>
        </w:rPr>
        <w:drawing>
          <wp:anchor distT="0" distB="0" distL="114300" distR="114300" simplePos="0" relativeHeight="251658240" behindDoc="0" locked="0" layoutInCell="1" allowOverlap="1" wp14:anchorId="4705D42B" wp14:editId="45A96304">
            <wp:simplePos x="0" y="0"/>
            <wp:positionH relativeFrom="margin">
              <wp:posOffset>4343400</wp:posOffset>
            </wp:positionH>
            <wp:positionV relativeFrom="margin">
              <wp:posOffset>-342900</wp:posOffset>
            </wp:positionV>
            <wp:extent cx="1882140" cy="800100"/>
            <wp:effectExtent l="0" t="0" r="0" b="127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235203" name="AASB Logo-full colorCMYK-horizontal.pdf"/>
                    <pic:cNvPicPr/>
                  </pic:nvPicPr>
                  <pic:blipFill>
                    <a:blip r:embed="rId9">
                      <a:extLst>
                        <a:ext uri="{28A0092B-C50C-407E-A947-70E740481C1C}">
                          <a14:useLocalDpi xmlns:a14="http://schemas.microsoft.com/office/drawing/2010/main" val="0"/>
                        </a:ext>
                      </a:extLst>
                    </a:blip>
                    <a:stretch>
                      <a:fillRect/>
                    </a:stretch>
                  </pic:blipFill>
                  <pic:spPr>
                    <a:xfrm>
                      <a:off x="0" y="0"/>
                      <a:ext cx="1882140" cy="800100"/>
                    </a:xfrm>
                    <a:prstGeom prst="rect">
                      <a:avLst/>
                    </a:prstGeom>
                  </pic:spPr>
                </pic:pic>
              </a:graphicData>
            </a:graphic>
            <wp14:sizeRelH relativeFrom="page">
              <wp14:pctWidth>0</wp14:pctWidth>
            </wp14:sizeRelH>
            <wp14:sizeRelV relativeFrom="page">
              <wp14:pctHeight>0</wp14:pctHeight>
            </wp14:sizeRelV>
          </wp:anchor>
        </w:drawing>
      </w:r>
      <w:r w:rsidR="00AE53CC">
        <w:rPr>
          <w:color w:val="auto"/>
        </w:rPr>
        <w:t>20</w:t>
      </w:r>
      <w:r w:rsidR="002B3993">
        <w:rPr>
          <w:color w:val="auto"/>
        </w:rPr>
        <w:t>20</w:t>
      </w:r>
      <w:r w:rsidR="00B95671" w:rsidRPr="00B642F1">
        <w:rPr>
          <w:color w:val="auto"/>
        </w:rPr>
        <w:t xml:space="preserve"> Legislative Talking Points</w:t>
      </w:r>
    </w:p>
    <w:p w14:paraId="20802D73" w14:textId="77777777" w:rsidR="00530DC9" w:rsidRPr="00530DC9" w:rsidRDefault="00DE13D2" w:rsidP="00530DC9">
      <w:pPr>
        <w:rPr>
          <w:b/>
        </w:rPr>
      </w:pPr>
      <w:r>
        <w:rPr>
          <w:b/>
        </w:rPr>
        <w:t xml:space="preserve">SUPPORT </w:t>
      </w:r>
      <w:r w:rsidR="00AE53CC" w:rsidRPr="00530DC9">
        <w:rPr>
          <w:b/>
        </w:rPr>
        <w:t>RELIABLE,</w:t>
      </w:r>
      <w:r w:rsidR="004F591F" w:rsidRPr="00530DC9">
        <w:rPr>
          <w:b/>
        </w:rPr>
        <w:t xml:space="preserve"> IMMEDIATE AND LONG-TERM INVESTMENT</w:t>
      </w:r>
      <w:r>
        <w:rPr>
          <w:b/>
        </w:rPr>
        <w:t xml:space="preserve"> IN EDUCATION</w:t>
      </w:r>
      <w:r w:rsidRPr="00530DC9">
        <w:rPr>
          <w:b/>
        </w:rPr>
        <w:t xml:space="preserve"> - (HB236) (HB204,</w:t>
      </w:r>
      <w:r>
        <w:rPr>
          <w:b/>
        </w:rPr>
        <w:t xml:space="preserve"> </w:t>
      </w:r>
      <w:r w:rsidRPr="00530DC9">
        <w:rPr>
          <w:b/>
        </w:rPr>
        <w:t>SB151)</w:t>
      </w:r>
    </w:p>
    <w:p w14:paraId="705C61CD" w14:textId="77777777" w:rsidR="00B95671" w:rsidRPr="00D67924" w:rsidRDefault="00DE13D2" w:rsidP="00B95671">
      <w:pPr>
        <w:rPr>
          <w:i/>
          <w:sz w:val="22"/>
        </w:rPr>
      </w:pPr>
      <w:r>
        <w:t>A</w:t>
      </w:r>
      <w:r w:rsidR="00AE53CC">
        <w:t xml:space="preserve"> reliable and adequate</w:t>
      </w:r>
      <w:r>
        <w:t xml:space="preserve"> </w:t>
      </w:r>
      <w:r w:rsidR="00A20D71">
        <w:t>investm</w:t>
      </w:r>
      <w:r w:rsidR="00B51264">
        <w:t xml:space="preserve">ent in education, specifically through </w:t>
      </w:r>
      <w:r w:rsidR="00B51264" w:rsidRPr="00B51264">
        <w:rPr>
          <w:b/>
        </w:rPr>
        <w:t>an increase in the BSA</w:t>
      </w:r>
      <w:r w:rsidR="00B51264">
        <w:t>,</w:t>
      </w:r>
      <w:r w:rsidR="00FA35A3">
        <w:t xml:space="preserve"> </w:t>
      </w:r>
      <w:r w:rsidR="00B16EC3">
        <w:t xml:space="preserve">is an investment </w:t>
      </w:r>
      <w:r w:rsidR="00A20D71">
        <w:t>in Alaska</w:t>
      </w:r>
      <w:r>
        <w:t xml:space="preserve">.  </w:t>
      </w:r>
      <w:r w:rsidR="00FA35A3">
        <w:t>Alaska’</w:t>
      </w:r>
      <w:r w:rsidR="000D26F7">
        <w:t xml:space="preserve">s Foundation Formula provides a coherent and transparent </w:t>
      </w:r>
      <w:r w:rsidR="00FA35A3">
        <w:t xml:space="preserve">system </w:t>
      </w:r>
      <w:r w:rsidR="000D26F7">
        <w:t xml:space="preserve">for funding education across the state.  Furthermore, it gives local flexibility for school boards to allocate resources, which best address </w:t>
      </w:r>
      <w:r w:rsidR="00703A1C">
        <w:t xml:space="preserve">their </w:t>
      </w:r>
      <w:r w:rsidR="000D26F7">
        <w:t>specific needs</w:t>
      </w:r>
      <w:r w:rsidR="00FA35A3">
        <w:t xml:space="preserve">. </w:t>
      </w:r>
      <w:r w:rsidR="000D26F7">
        <w:t xml:space="preserve"> </w:t>
      </w:r>
      <w:r w:rsidR="009803DF">
        <w:t>O</w:t>
      </w:r>
      <w:r>
        <w:t xml:space="preserve">ne of the surest ways to </w:t>
      </w:r>
      <w:r w:rsidR="009803DF">
        <w:t xml:space="preserve">sustain our </w:t>
      </w:r>
      <w:r w:rsidR="000D26F7">
        <w:t>posterity</w:t>
      </w:r>
      <w:r w:rsidR="009803DF">
        <w:t xml:space="preserve"> is investing in the education of Alaska’s children.</w:t>
      </w:r>
      <w:r w:rsidR="00B51264">
        <w:t xml:space="preserve"> </w:t>
      </w:r>
      <w:r w:rsidR="00A739B4">
        <w:t xml:space="preserve"> </w:t>
      </w:r>
      <w:r w:rsidR="00D67924">
        <w:rPr>
          <w:i/>
          <w:sz w:val="22"/>
        </w:rPr>
        <w:t>(AASB Belief 7, Resolutions 2.1, 2.2, 2.50)</w:t>
      </w:r>
    </w:p>
    <w:p w14:paraId="2320EB30" w14:textId="77777777" w:rsidR="00B95671" w:rsidRDefault="00DE13D2" w:rsidP="00B95671">
      <w:pPr>
        <w:pStyle w:val="Heading2"/>
        <w:rPr>
          <w:color w:val="auto"/>
        </w:rPr>
      </w:pPr>
      <w:r>
        <w:rPr>
          <w:color w:val="auto"/>
        </w:rPr>
        <w:t xml:space="preserve">THE ALASKA READS ACT – </w:t>
      </w:r>
      <w:r w:rsidR="00530DC9">
        <w:rPr>
          <w:color w:val="auto"/>
        </w:rPr>
        <w:t>(</w:t>
      </w:r>
      <w:r>
        <w:rPr>
          <w:color w:val="auto"/>
        </w:rPr>
        <w:t>SB6</w:t>
      </w:r>
      <w:r w:rsidR="00530DC9">
        <w:rPr>
          <w:color w:val="auto"/>
        </w:rPr>
        <w:t>)</w:t>
      </w:r>
    </w:p>
    <w:p w14:paraId="40EB51B3" w14:textId="77777777" w:rsidR="00A739B4" w:rsidRPr="00B01BF6" w:rsidRDefault="00DE13D2" w:rsidP="00A20D71">
      <w:pPr>
        <w:rPr>
          <w:i/>
          <w:sz w:val="22"/>
        </w:rPr>
      </w:pPr>
      <w:r>
        <w:t>School boards across the</w:t>
      </w:r>
      <w:r w:rsidR="00E44119">
        <w:t xml:space="preserve"> state </w:t>
      </w:r>
      <w:r w:rsidR="00E44119" w:rsidRPr="00B51264">
        <w:rPr>
          <w:b/>
        </w:rPr>
        <w:t>strongly agre</w:t>
      </w:r>
      <w:r w:rsidR="00E44119">
        <w:t>e that reading proficiency by the 3</w:t>
      </w:r>
      <w:r w:rsidR="00E44119" w:rsidRPr="00E44119">
        <w:rPr>
          <w:vertAlign w:val="superscript"/>
        </w:rPr>
        <w:t>rd</w:t>
      </w:r>
      <w:r w:rsidR="00E44119">
        <w:t xml:space="preserve"> grade is one of the most important educational priorities to ensure the greatest opportunity for students to graduate and become successful adults.  However, there are many questions and concerns regarding the implementation and funding of SB6 that create confusion and doubt about its likelihood</w:t>
      </w:r>
      <w:r w:rsidR="00B51264">
        <w:t xml:space="preserve"> for success (i.e.</w:t>
      </w:r>
      <w:r w:rsidR="00E44119">
        <w:t>, assessment</w:t>
      </w:r>
      <w:r w:rsidR="00B51264">
        <w:t>s</w:t>
      </w:r>
      <w:r w:rsidR="00E44119">
        <w:t>, curriculum, impact on existing bilingual</w:t>
      </w:r>
      <w:r w:rsidR="00AA2F09">
        <w:t xml:space="preserve"> language programs, the need for reading </w:t>
      </w:r>
      <w:r w:rsidR="00B51264">
        <w:t>specialists</w:t>
      </w:r>
      <w:r w:rsidR="00AA2F09">
        <w:t>, retention of students, facility space requirement</w:t>
      </w:r>
      <w:r w:rsidR="00B51264">
        <w:t>s</w:t>
      </w:r>
      <w:r w:rsidR="00AA2F09">
        <w:t xml:space="preserve">, </w:t>
      </w:r>
      <w:r>
        <w:t xml:space="preserve">competitive </w:t>
      </w:r>
      <w:r w:rsidR="00AA2F09">
        <w:t>Pre-</w:t>
      </w:r>
      <w:r w:rsidR="00B51264">
        <w:t>K</w:t>
      </w:r>
      <w:r w:rsidR="00E44119">
        <w:t xml:space="preserve"> </w:t>
      </w:r>
      <w:r>
        <w:t>grants and “stair-</w:t>
      </w:r>
      <w:r>
        <w:t>step” funding, an unknown fiscal note)</w:t>
      </w:r>
      <w:r w:rsidR="00B01BF6">
        <w:t xml:space="preserve"> </w:t>
      </w:r>
      <w:r w:rsidR="00B01BF6">
        <w:rPr>
          <w:i/>
          <w:sz w:val="22"/>
        </w:rPr>
        <w:t xml:space="preserve">(AASB </w:t>
      </w:r>
      <w:r w:rsidR="00D67924">
        <w:rPr>
          <w:i/>
          <w:sz w:val="22"/>
        </w:rPr>
        <w:t>Belief 19, Resolutions 2.34, 2.35, 2.6, 5.23)</w:t>
      </w:r>
    </w:p>
    <w:p w14:paraId="1EAA21E3" w14:textId="77777777" w:rsidR="00A739B4" w:rsidRDefault="00A739B4" w:rsidP="00A20D71"/>
    <w:p w14:paraId="7FE2BD7B" w14:textId="77777777" w:rsidR="00B95671" w:rsidRDefault="00DE13D2" w:rsidP="00530DC9">
      <w:pPr>
        <w:pStyle w:val="Heading2"/>
        <w:rPr>
          <w:color w:val="auto"/>
        </w:rPr>
      </w:pPr>
      <w:r>
        <w:rPr>
          <w:color w:val="auto"/>
        </w:rPr>
        <w:t xml:space="preserve">OPPOSE REPEAL OF </w:t>
      </w:r>
      <w:r w:rsidR="00530DC9" w:rsidRPr="00530DC9">
        <w:rPr>
          <w:color w:val="auto"/>
        </w:rPr>
        <w:t>BOND DEBT REIMBURSEMENT</w:t>
      </w:r>
      <w:r w:rsidR="00530DC9">
        <w:rPr>
          <w:color w:val="auto"/>
        </w:rPr>
        <w:t xml:space="preserve"> – (HB66, SB64)</w:t>
      </w:r>
    </w:p>
    <w:p w14:paraId="388C047B" w14:textId="77777777" w:rsidR="00530DC9" w:rsidRDefault="00DE13D2" w:rsidP="00530DC9">
      <w:pPr>
        <w:rPr>
          <w:i/>
          <w:sz w:val="22"/>
        </w:rPr>
      </w:pPr>
      <w:r>
        <w:t>AASB and school boards oppose t</w:t>
      </w:r>
      <w:r w:rsidR="00454AA7">
        <w:t xml:space="preserve">he </w:t>
      </w:r>
      <w:r w:rsidR="00E90AAA">
        <w:t>repeal</w:t>
      </w:r>
      <w:r w:rsidR="00454AA7">
        <w:t xml:space="preserve"> of the state bond</w:t>
      </w:r>
      <w:r w:rsidR="00E90AAA">
        <w:t>-</w:t>
      </w:r>
      <w:r w:rsidR="00454AA7">
        <w:t xml:space="preserve">debt </w:t>
      </w:r>
      <w:r w:rsidR="00E90AAA">
        <w:t>reimbursement program</w:t>
      </w:r>
      <w:r w:rsidR="00454AA7">
        <w:t xml:space="preserve"> </w:t>
      </w:r>
      <w:r>
        <w:t xml:space="preserve">that </w:t>
      </w:r>
      <w:r w:rsidR="00454AA7">
        <w:t>shifts the entire burden of large, expensive</w:t>
      </w:r>
      <w:r w:rsidR="00E90AAA">
        <w:t>,</w:t>
      </w:r>
      <w:r w:rsidR="00454AA7">
        <w:t xml:space="preserve"> construction, and maintenance projects entirely to local funding</w:t>
      </w:r>
      <w:r w:rsidR="00E90AAA">
        <w:t xml:space="preserve">.  This will create a local tax burden that is unsustainable and will lead to a further decline in the condition and creation of safe and sound facilities that support and enable student learning.  </w:t>
      </w:r>
      <w:r w:rsidR="00E90AAA" w:rsidRPr="00E90AAA">
        <w:rPr>
          <w:i/>
          <w:sz w:val="22"/>
        </w:rPr>
        <w:t xml:space="preserve">(AASB </w:t>
      </w:r>
      <w:r w:rsidR="00D67924">
        <w:rPr>
          <w:i/>
          <w:sz w:val="22"/>
        </w:rPr>
        <w:t xml:space="preserve">Belief 9, </w:t>
      </w:r>
      <w:r w:rsidR="00E90AAA" w:rsidRPr="00E90AAA">
        <w:rPr>
          <w:i/>
          <w:sz w:val="22"/>
        </w:rPr>
        <w:t>Resolution 2.12</w:t>
      </w:r>
      <w:r w:rsidR="00D67924">
        <w:rPr>
          <w:i/>
          <w:sz w:val="22"/>
        </w:rPr>
        <w:t>, 2.51</w:t>
      </w:r>
      <w:r w:rsidR="00E90AAA" w:rsidRPr="00E90AAA">
        <w:rPr>
          <w:i/>
          <w:sz w:val="22"/>
        </w:rPr>
        <w:t>)</w:t>
      </w:r>
    </w:p>
    <w:p w14:paraId="6E94B2A1" w14:textId="77777777" w:rsidR="009E5CB9" w:rsidRDefault="009E5CB9" w:rsidP="00530DC9">
      <w:pPr>
        <w:rPr>
          <w:i/>
          <w:sz w:val="22"/>
        </w:rPr>
      </w:pPr>
    </w:p>
    <w:p w14:paraId="5995C36C" w14:textId="77777777" w:rsidR="009E5CB9" w:rsidRDefault="00DE13D2" w:rsidP="009E5CB9">
      <w:pPr>
        <w:pStyle w:val="Heading2"/>
        <w:rPr>
          <w:color w:val="auto"/>
        </w:rPr>
      </w:pPr>
      <w:r>
        <w:rPr>
          <w:color w:val="auto"/>
        </w:rPr>
        <w:t>SUPPORT TEACHER RETENTION AND RECRUITMENT</w:t>
      </w:r>
    </w:p>
    <w:p w14:paraId="6176E6AA" w14:textId="77777777" w:rsidR="009E5CB9" w:rsidRPr="00F273B6" w:rsidRDefault="00DE13D2" w:rsidP="009E5CB9">
      <w:pPr>
        <w:rPr>
          <w:i/>
          <w:sz w:val="22"/>
        </w:rPr>
      </w:pPr>
      <w:r>
        <w:t>Alaska faces a teacher retention and recruitment crisis that severely impacts the ability of school districts to meet the basic needs of providing a quality education for every child every day.  In particular, rural school districts struggle to attract and</w:t>
      </w:r>
      <w:r>
        <w:t xml:space="preserve"> retain teachers due to issues with housing, wages, benefits, retirement, and remoteness.  Alaska must do more to "grow its own" teachers that are familiar with the Alaskan challenges and cultures.  </w:t>
      </w:r>
      <w:r w:rsidR="008034A5">
        <w:t>An investment</w:t>
      </w:r>
      <w:r>
        <w:t xml:space="preserve"> in a strong Alaska</w:t>
      </w:r>
      <w:r w:rsidR="008034A5">
        <w:t xml:space="preserve"> University system that provides for Alaska teacher certificates is necessary for our long-term success. </w:t>
      </w:r>
      <w:r w:rsidR="008034A5" w:rsidRPr="00F273B6">
        <w:rPr>
          <w:i/>
          <w:sz w:val="22"/>
        </w:rPr>
        <w:t>(AASB Belief 18, Resolutions 2.4, 4.1,</w:t>
      </w:r>
      <w:r w:rsidR="00F273B6" w:rsidRPr="00F273B6">
        <w:rPr>
          <w:i/>
          <w:sz w:val="22"/>
        </w:rPr>
        <w:t xml:space="preserve"> </w:t>
      </w:r>
      <w:r w:rsidR="008034A5" w:rsidRPr="00F273B6">
        <w:rPr>
          <w:i/>
          <w:sz w:val="22"/>
        </w:rPr>
        <w:t>4.5,</w:t>
      </w:r>
      <w:r w:rsidR="00F273B6" w:rsidRPr="00F273B6">
        <w:rPr>
          <w:i/>
          <w:sz w:val="22"/>
        </w:rPr>
        <w:t xml:space="preserve"> </w:t>
      </w:r>
      <w:r w:rsidR="008034A5" w:rsidRPr="00F273B6">
        <w:rPr>
          <w:i/>
          <w:sz w:val="22"/>
        </w:rPr>
        <w:t>4.7)</w:t>
      </w:r>
    </w:p>
    <w:p w14:paraId="297BFF32" w14:textId="77777777" w:rsidR="008034A5" w:rsidRDefault="008034A5" w:rsidP="009E5CB9"/>
    <w:p w14:paraId="14F9E92C" w14:textId="77777777" w:rsidR="00EB5FFC" w:rsidRDefault="00EB5FFC" w:rsidP="009E5CB9"/>
    <w:p w14:paraId="527305D0" w14:textId="77777777" w:rsidR="00EB5FFC" w:rsidRPr="00EB5FFC" w:rsidRDefault="00DE13D2" w:rsidP="00EB5FFC">
      <w:pPr>
        <w:jc w:val="center"/>
        <w:rPr>
          <w:i/>
        </w:rPr>
      </w:pPr>
      <w:r>
        <w:rPr>
          <w:i/>
        </w:rPr>
        <w:t>Turn to the back to see more.</w:t>
      </w:r>
    </w:p>
    <w:p w14:paraId="21B2EBAF" w14:textId="77777777" w:rsidR="00EB5FFC" w:rsidRDefault="00EB5FFC" w:rsidP="008034A5">
      <w:pPr>
        <w:pStyle w:val="Heading2"/>
        <w:rPr>
          <w:color w:val="auto"/>
        </w:rPr>
      </w:pPr>
    </w:p>
    <w:p w14:paraId="68085A5C" w14:textId="77777777" w:rsidR="008034A5" w:rsidRDefault="00DE13D2" w:rsidP="008034A5">
      <w:pPr>
        <w:pStyle w:val="Heading2"/>
        <w:rPr>
          <w:color w:val="auto"/>
        </w:rPr>
      </w:pPr>
      <w:r>
        <w:rPr>
          <w:color w:val="auto"/>
        </w:rPr>
        <w:t>SUPPORT FOR A STRONG ALASKA MARINE HIGHWAY SYSTEM – (HB204)</w:t>
      </w:r>
    </w:p>
    <w:p w14:paraId="237F67B2" w14:textId="77777777" w:rsidR="00F273B6" w:rsidRDefault="00DE13D2" w:rsidP="00F273B6">
      <w:pPr>
        <w:rPr>
          <w:i/>
          <w:sz w:val="22"/>
        </w:rPr>
      </w:pPr>
      <w:r>
        <w:t>School districts across coastal Al</w:t>
      </w:r>
      <w:r>
        <w:t xml:space="preserve">aska rely upon a strong, reliable marine highway system to connect them to the rest of the state.  The state ferry system provides a cost-effective and sometimes singular option of transportation that is necessary for the transport of students, materials, </w:t>
      </w:r>
      <w:r>
        <w:t xml:space="preserve">and food. </w:t>
      </w:r>
      <w:r w:rsidR="00EB5FFC">
        <w:t xml:space="preserve">The Alaska Marine Highway is an essential transportation infrastructure of the state.  </w:t>
      </w:r>
      <w:r w:rsidR="00EB5FFC" w:rsidRPr="00EB5FFC">
        <w:rPr>
          <w:i/>
          <w:sz w:val="22"/>
        </w:rPr>
        <w:t>(AASB Resolution 2.21)</w:t>
      </w:r>
    </w:p>
    <w:p w14:paraId="69B9DD32" w14:textId="77777777" w:rsidR="00EB5FFC" w:rsidRDefault="00EB5FFC" w:rsidP="00F273B6">
      <w:pPr>
        <w:rPr>
          <w:i/>
          <w:sz w:val="22"/>
        </w:rPr>
      </w:pPr>
    </w:p>
    <w:p w14:paraId="1A67B696" w14:textId="77777777" w:rsidR="00EB5FFC" w:rsidRDefault="00DE13D2" w:rsidP="00EB5FFC">
      <w:pPr>
        <w:pStyle w:val="Heading2"/>
        <w:rPr>
          <w:color w:val="auto"/>
        </w:rPr>
      </w:pPr>
      <w:r>
        <w:rPr>
          <w:color w:val="auto"/>
        </w:rPr>
        <w:t xml:space="preserve">SUPPORT </w:t>
      </w:r>
      <w:r w:rsidRPr="00EB5FFC">
        <w:rPr>
          <w:color w:val="auto"/>
        </w:rPr>
        <w:t>EXPANSION OF LIMITED TEACHERS CERTIFICATES – (HB24)</w:t>
      </w:r>
    </w:p>
    <w:p w14:paraId="17D44FCB" w14:textId="77777777" w:rsidR="00EB5FFC" w:rsidRPr="00B01BF6" w:rsidRDefault="00DE13D2" w:rsidP="00EB5FFC">
      <w:pPr>
        <w:rPr>
          <w:i/>
          <w:sz w:val="22"/>
        </w:rPr>
      </w:pPr>
      <w:r>
        <w:t>For school districts across the state, the ability to utilize</w:t>
      </w:r>
      <w:r w:rsidR="00B01BF6">
        <w:t xml:space="preserve"> local expertise through limited teacher certifications (Type-M) provides exceptional and needed educational opportunities.  These certifications in Alaska Native cultures, non-English languages, CTE, and military science allow districts to provide classes that connect students to cultures and skills that may not otherwise be available. </w:t>
      </w:r>
      <w:r w:rsidR="00B01BF6" w:rsidRPr="00B01BF6">
        <w:rPr>
          <w:i/>
          <w:sz w:val="22"/>
        </w:rPr>
        <w:t>(AASB Resolutions 4.11, 5.28)</w:t>
      </w:r>
    </w:p>
    <w:sectPr w:rsidR="00EB5FFC" w:rsidRPr="00B01BF6" w:rsidSect="00DE13D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EB63D3" w14:textId="77777777" w:rsidR="00000000" w:rsidRDefault="00DE13D2">
      <w:r>
        <w:separator/>
      </w:r>
    </w:p>
  </w:endnote>
  <w:endnote w:type="continuationSeparator" w:id="0">
    <w:p w14:paraId="7854692A" w14:textId="77777777" w:rsidR="00000000" w:rsidRDefault="00DE1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4120C" w14:textId="77777777" w:rsidR="00C216AC" w:rsidRDefault="00DE13D2">
    <w:pPr>
      <w:pStyle w:val="Footer"/>
    </w:pPr>
    <w:sdt>
      <w:sdtPr>
        <w:id w:val="969400743"/>
        <w:placeholder>
          <w:docPart w:val="6ABAF8A6EE1EA846ADA8D9E34CBC10E0"/>
        </w:placeholder>
        <w:temporary/>
        <w:showingPlcHdr/>
      </w:sdtPr>
      <w:sdtEndPr/>
      <w:sdtContent>
        <w:r>
          <w:t>[Type text]</w:t>
        </w:r>
      </w:sdtContent>
    </w:sdt>
    <w:r>
      <w:ptab w:relativeTo="margin" w:alignment="center" w:leader="none"/>
    </w:r>
    <w:sdt>
      <w:sdtPr>
        <w:id w:val="969400748"/>
        <w:placeholder>
          <w:docPart w:val="BEDD1115CC843D478F28F578829AB478"/>
        </w:placeholder>
        <w:temporary/>
        <w:showingPlcHdr/>
      </w:sdtPr>
      <w:sdtEndPr/>
      <w:sdtContent>
        <w:r>
          <w:t>[Type text]</w:t>
        </w:r>
      </w:sdtContent>
    </w:sdt>
    <w:r>
      <w:ptab w:relativeTo="margin" w:alignment="right" w:leader="none"/>
    </w:r>
    <w:sdt>
      <w:sdtPr>
        <w:id w:val="969400753"/>
        <w:placeholder>
          <w:docPart w:val="C8E2DAD69C5DE04B9C0237F8951AC208"/>
        </w:placeholder>
        <w:temporary/>
        <w:showingPlcHdr/>
      </w:sdtPr>
      <w:sdtEnd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7F5A9" w14:textId="77777777" w:rsidR="00C216AC" w:rsidRDefault="00DE13D2">
    <w:pPr>
      <w:pStyle w:val="Footer"/>
    </w:pPr>
    <w:r>
      <w:rPr>
        <w:noProof/>
      </w:rPr>
      <w:drawing>
        <wp:inline distT="0" distB="0" distL="0" distR="0" wp14:anchorId="7B9C6C6F" wp14:editId="3AF8D6E2">
          <wp:extent cx="1273897" cy="5414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4596500" name="AASB Logo-full colorCMYK-horizontal.pdf"/>
                  <pic:cNvPicPr/>
                </pic:nvPicPr>
                <pic:blipFill>
                  <a:blip r:embed="rId1">
                    <a:extLst>
                      <a:ext uri="{28A0092B-C50C-407E-A947-70E740481C1C}">
                        <a14:useLocalDpi xmlns:a14="http://schemas.microsoft.com/office/drawing/2010/main" val="0"/>
                      </a:ext>
                    </a:extLst>
                  </a:blip>
                  <a:stretch>
                    <a:fillRect/>
                  </a:stretch>
                </pic:blipFill>
                <pic:spPr>
                  <a:xfrm>
                    <a:off x="0" y="0"/>
                    <a:ext cx="1273897" cy="541401"/>
                  </a:xfrm>
                  <a:prstGeom prst="rect">
                    <a:avLst/>
                  </a:prstGeom>
                </pic:spPr>
              </pic:pic>
            </a:graphicData>
          </a:graphic>
        </wp:inline>
      </w:drawing>
    </w:r>
    <w:r>
      <w:ptab w:relativeTo="margin" w:alignment="center" w:leader="none"/>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F1D8E" w14:textId="77777777" w:rsidR="00C216AC" w:rsidRDefault="00C216A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871CA" w14:textId="77777777" w:rsidR="00000000" w:rsidRDefault="00DE13D2">
      <w:r>
        <w:separator/>
      </w:r>
    </w:p>
  </w:footnote>
  <w:footnote w:type="continuationSeparator" w:id="0">
    <w:p w14:paraId="5B9FBDD3" w14:textId="77777777" w:rsidR="00000000" w:rsidRDefault="00DE13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E7D4E" w14:textId="77777777" w:rsidR="00C216AC" w:rsidRDefault="00C216A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15BE1" w14:textId="77777777" w:rsidR="00C216AC" w:rsidRDefault="00C216A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10A2F" w14:textId="77777777" w:rsidR="00C216AC" w:rsidRDefault="00C216A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C37D7"/>
    <w:multiLevelType w:val="hybridMultilevel"/>
    <w:tmpl w:val="D1EE43BC"/>
    <w:lvl w:ilvl="0" w:tplc="43D8043A">
      <w:start w:val="1"/>
      <w:numFmt w:val="bullet"/>
      <w:lvlText w:val=""/>
      <w:lvlJc w:val="left"/>
      <w:pPr>
        <w:ind w:left="720" w:hanging="360"/>
      </w:pPr>
      <w:rPr>
        <w:rFonts w:ascii="Symbol" w:hAnsi="Symbol" w:hint="default"/>
      </w:rPr>
    </w:lvl>
    <w:lvl w:ilvl="1" w:tplc="66148696" w:tentative="1">
      <w:start w:val="1"/>
      <w:numFmt w:val="bullet"/>
      <w:lvlText w:val="o"/>
      <w:lvlJc w:val="left"/>
      <w:pPr>
        <w:ind w:left="1440" w:hanging="360"/>
      </w:pPr>
      <w:rPr>
        <w:rFonts w:ascii="Courier New" w:hAnsi="Courier New" w:cs="Courier New" w:hint="default"/>
      </w:rPr>
    </w:lvl>
    <w:lvl w:ilvl="2" w:tplc="AA40DEE8" w:tentative="1">
      <w:start w:val="1"/>
      <w:numFmt w:val="bullet"/>
      <w:lvlText w:val=""/>
      <w:lvlJc w:val="left"/>
      <w:pPr>
        <w:ind w:left="2160" w:hanging="360"/>
      </w:pPr>
      <w:rPr>
        <w:rFonts w:ascii="Wingdings" w:hAnsi="Wingdings" w:hint="default"/>
      </w:rPr>
    </w:lvl>
    <w:lvl w:ilvl="3" w:tplc="EFBEECEE" w:tentative="1">
      <w:start w:val="1"/>
      <w:numFmt w:val="bullet"/>
      <w:lvlText w:val=""/>
      <w:lvlJc w:val="left"/>
      <w:pPr>
        <w:ind w:left="2880" w:hanging="360"/>
      </w:pPr>
      <w:rPr>
        <w:rFonts w:ascii="Symbol" w:hAnsi="Symbol" w:hint="default"/>
      </w:rPr>
    </w:lvl>
    <w:lvl w:ilvl="4" w:tplc="ED1C052A" w:tentative="1">
      <w:start w:val="1"/>
      <w:numFmt w:val="bullet"/>
      <w:lvlText w:val="o"/>
      <w:lvlJc w:val="left"/>
      <w:pPr>
        <w:ind w:left="3600" w:hanging="360"/>
      </w:pPr>
      <w:rPr>
        <w:rFonts w:ascii="Courier New" w:hAnsi="Courier New" w:cs="Courier New" w:hint="default"/>
      </w:rPr>
    </w:lvl>
    <w:lvl w:ilvl="5" w:tplc="5CACBF22" w:tentative="1">
      <w:start w:val="1"/>
      <w:numFmt w:val="bullet"/>
      <w:lvlText w:val=""/>
      <w:lvlJc w:val="left"/>
      <w:pPr>
        <w:ind w:left="4320" w:hanging="360"/>
      </w:pPr>
      <w:rPr>
        <w:rFonts w:ascii="Wingdings" w:hAnsi="Wingdings" w:hint="default"/>
      </w:rPr>
    </w:lvl>
    <w:lvl w:ilvl="6" w:tplc="F2D0D44E" w:tentative="1">
      <w:start w:val="1"/>
      <w:numFmt w:val="bullet"/>
      <w:lvlText w:val=""/>
      <w:lvlJc w:val="left"/>
      <w:pPr>
        <w:ind w:left="5040" w:hanging="360"/>
      </w:pPr>
      <w:rPr>
        <w:rFonts w:ascii="Symbol" w:hAnsi="Symbol" w:hint="default"/>
      </w:rPr>
    </w:lvl>
    <w:lvl w:ilvl="7" w:tplc="6FB4CBEA" w:tentative="1">
      <w:start w:val="1"/>
      <w:numFmt w:val="bullet"/>
      <w:lvlText w:val="o"/>
      <w:lvlJc w:val="left"/>
      <w:pPr>
        <w:ind w:left="5760" w:hanging="360"/>
      </w:pPr>
      <w:rPr>
        <w:rFonts w:ascii="Courier New" w:hAnsi="Courier New" w:cs="Courier New" w:hint="default"/>
      </w:rPr>
    </w:lvl>
    <w:lvl w:ilvl="8" w:tplc="740A4222" w:tentative="1">
      <w:start w:val="1"/>
      <w:numFmt w:val="bullet"/>
      <w:lvlText w:val=""/>
      <w:lvlJc w:val="left"/>
      <w:pPr>
        <w:ind w:left="6480" w:hanging="360"/>
      </w:pPr>
      <w:rPr>
        <w:rFonts w:ascii="Wingdings" w:hAnsi="Wingdings" w:hint="default"/>
      </w:rPr>
    </w:lvl>
  </w:abstractNum>
  <w:abstractNum w:abstractNumId="1">
    <w:nsid w:val="554E5FED"/>
    <w:multiLevelType w:val="hybridMultilevel"/>
    <w:tmpl w:val="3E221E56"/>
    <w:lvl w:ilvl="0" w:tplc="617AEAD8">
      <w:start w:val="1"/>
      <w:numFmt w:val="bullet"/>
      <w:lvlText w:val=""/>
      <w:lvlJc w:val="left"/>
      <w:pPr>
        <w:ind w:left="720" w:hanging="360"/>
      </w:pPr>
      <w:rPr>
        <w:rFonts w:ascii="Symbol" w:hAnsi="Symbol" w:hint="default"/>
      </w:rPr>
    </w:lvl>
    <w:lvl w:ilvl="1" w:tplc="0C24217C">
      <w:start w:val="1"/>
      <w:numFmt w:val="bullet"/>
      <w:lvlText w:val="o"/>
      <w:lvlJc w:val="left"/>
      <w:pPr>
        <w:ind w:left="1440" w:hanging="360"/>
      </w:pPr>
      <w:rPr>
        <w:rFonts w:ascii="Courier New" w:hAnsi="Courier New" w:hint="default"/>
      </w:rPr>
    </w:lvl>
    <w:lvl w:ilvl="2" w:tplc="FA9E128C" w:tentative="1">
      <w:start w:val="1"/>
      <w:numFmt w:val="bullet"/>
      <w:lvlText w:val=""/>
      <w:lvlJc w:val="left"/>
      <w:pPr>
        <w:ind w:left="2160" w:hanging="360"/>
      </w:pPr>
      <w:rPr>
        <w:rFonts w:ascii="Wingdings" w:hAnsi="Wingdings" w:hint="default"/>
      </w:rPr>
    </w:lvl>
    <w:lvl w:ilvl="3" w:tplc="CB727500" w:tentative="1">
      <w:start w:val="1"/>
      <w:numFmt w:val="bullet"/>
      <w:lvlText w:val=""/>
      <w:lvlJc w:val="left"/>
      <w:pPr>
        <w:ind w:left="2880" w:hanging="360"/>
      </w:pPr>
      <w:rPr>
        <w:rFonts w:ascii="Symbol" w:hAnsi="Symbol" w:hint="default"/>
      </w:rPr>
    </w:lvl>
    <w:lvl w:ilvl="4" w:tplc="E6747B1E" w:tentative="1">
      <w:start w:val="1"/>
      <w:numFmt w:val="bullet"/>
      <w:lvlText w:val="o"/>
      <w:lvlJc w:val="left"/>
      <w:pPr>
        <w:ind w:left="3600" w:hanging="360"/>
      </w:pPr>
      <w:rPr>
        <w:rFonts w:ascii="Courier New" w:hAnsi="Courier New" w:hint="default"/>
      </w:rPr>
    </w:lvl>
    <w:lvl w:ilvl="5" w:tplc="D2EA0680" w:tentative="1">
      <w:start w:val="1"/>
      <w:numFmt w:val="bullet"/>
      <w:lvlText w:val=""/>
      <w:lvlJc w:val="left"/>
      <w:pPr>
        <w:ind w:left="4320" w:hanging="360"/>
      </w:pPr>
      <w:rPr>
        <w:rFonts w:ascii="Wingdings" w:hAnsi="Wingdings" w:hint="default"/>
      </w:rPr>
    </w:lvl>
    <w:lvl w:ilvl="6" w:tplc="BA3AC904" w:tentative="1">
      <w:start w:val="1"/>
      <w:numFmt w:val="bullet"/>
      <w:lvlText w:val=""/>
      <w:lvlJc w:val="left"/>
      <w:pPr>
        <w:ind w:left="5040" w:hanging="360"/>
      </w:pPr>
      <w:rPr>
        <w:rFonts w:ascii="Symbol" w:hAnsi="Symbol" w:hint="default"/>
      </w:rPr>
    </w:lvl>
    <w:lvl w:ilvl="7" w:tplc="135872E6" w:tentative="1">
      <w:start w:val="1"/>
      <w:numFmt w:val="bullet"/>
      <w:lvlText w:val="o"/>
      <w:lvlJc w:val="left"/>
      <w:pPr>
        <w:ind w:left="5760" w:hanging="360"/>
      </w:pPr>
      <w:rPr>
        <w:rFonts w:ascii="Courier New" w:hAnsi="Courier New" w:hint="default"/>
      </w:rPr>
    </w:lvl>
    <w:lvl w:ilvl="8" w:tplc="42CE651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671"/>
    <w:rsid w:val="000D26F7"/>
    <w:rsid w:val="002B3993"/>
    <w:rsid w:val="00341176"/>
    <w:rsid w:val="003E430C"/>
    <w:rsid w:val="004157AA"/>
    <w:rsid w:val="00454AA7"/>
    <w:rsid w:val="004F591F"/>
    <w:rsid w:val="00530DC9"/>
    <w:rsid w:val="005709BC"/>
    <w:rsid w:val="00652430"/>
    <w:rsid w:val="00683ABE"/>
    <w:rsid w:val="00703A1C"/>
    <w:rsid w:val="00724A26"/>
    <w:rsid w:val="007626E0"/>
    <w:rsid w:val="008034A5"/>
    <w:rsid w:val="00821625"/>
    <w:rsid w:val="00866F45"/>
    <w:rsid w:val="00972486"/>
    <w:rsid w:val="009803DF"/>
    <w:rsid w:val="00980C4C"/>
    <w:rsid w:val="009863E3"/>
    <w:rsid w:val="009E5CB9"/>
    <w:rsid w:val="009F104F"/>
    <w:rsid w:val="00A20D71"/>
    <w:rsid w:val="00A739B4"/>
    <w:rsid w:val="00AA2F09"/>
    <w:rsid w:val="00AA3AD5"/>
    <w:rsid w:val="00AE53CC"/>
    <w:rsid w:val="00B01BF6"/>
    <w:rsid w:val="00B16EC3"/>
    <w:rsid w:val="00B51264"/>
    <w:rsid w:val="00B642F1"/>
    <w:rsid w:val="00B95671"/>
    <w:rsid w:val="00C216AC"/>
    <w:rsid w:val="00D67924"/>
    <w:rsid w:val="00DE13D2"/>
    <w:rsid w:val="00E17C9E"/>
    <w:rsid w:val="00E44119"/>
    <w:rsid w:val="00E90AAA"/>
    <w:rsid w:val="00EB5FFC"/>
    <w:rsid w:val="00EF4487"/>
    <w:rsid w:val="00F14450"/>
    <w:rsid w:val="00F273B6"/>
    <w:rsid w:val="00FA35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329E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9567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671"/>
    <w:pPr>
      <w:ind w:left="720"/>
      <w:contextualSpacing/>
    </w:pPr>
  </w:style>
  <w:style w:type="paragraph" w:styleId="Title">
    <w:name w:val="Title"/>
    <w:basedOn w:val="Normal"/>
    <w:next w:val="Normal"/>
    <w:link w:val="TitleChar"/>
    <w:uiPriority w:val="10"/>
    <w:qFormat/>
    <w:rsid w:val="00B956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567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9567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B642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42F1"/>
    <w:rPr>
      <w:rFonts w:ascii="Lucida Grande" w:hAnsi="Lucida Grande" w:cs="Lucida Grande"/>
      <w:sz w:val="18"/>
      <w:szCs w:val="18"/>
    </w:rPr>
  </w:style>
  <w:style w:type="paragraph" w:styleId="Header">
    <w:name w:val="header"/>
    <w:basedOn w:val="Normal"/>
    <w:link w:val="HeaderChar"/>
    <w:uiPriority w:val="99"/>
    <w:unhideWhenUsed/>
    <w:rsid w:val="002B3993"/>
    <w:pPr>
      <w:tabs>
        <w:tab w:val="center" w:pos="4320"/>
        <w:tab w:val="right" w:pos="8640"/>
      </w:tabs>
    </w:pPr>
  </w:style>
  <w:style w:type="character" w:customStyle="1" w:styleId="HeaderChar">
    <w:name w:val="Header Char"/>
    <w:basedOn w:val="DefaultParagraphFont"/>
    <w:link w:val="Header"/>
    <w:uiPriority w:val="99"/>
    <w:rsid w:val="002B3993"/>
  </w:style>
  <w:style w:type="paragraph" w:styleId="Footer">
    <w:name w:val="footer"/>
    <w:basedOn w:val="Normal"/>
    <w:link w:val="FooterChar"/>
    <w:uiPriority w:val="99"/>
    <w:unhideWhenUsed/>
    <w:rsid w:val="002B3993"/>
    <w:pPr>
      <w:tabs>
        <w:tab w:val="center" w:pos="4320"/>
        <w:tab w:val="right" w:pos="8640"/>
      </w:tabs>
    </w:pPr>
  </w:style>
  <w:style w:type="character" w:customStyle="1" w:styleId="FooterChar">
    <w:name w:val="Footer Char"/>
    <w:basedOn w:val="DefaultParagraphFont"/>
    <w:link w:val="Footer"/>
    <w:uiPriority w:val="99"/>
    <w:rsid w:val="002B399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9567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671"/>
    <w:pPr>
      <w:ind w:left="720"/>
      <w:contextualSpacing/>
    </w:pPr>
  </w:style>
  <w:style w:type="paragraph" w:styleId="Title">
    <w:name w:val="Title"/>
    <w:basedOn w:val="Normal"/>
    <w:next w:val="Normal"/>
    <w:link w:val="TitleChar"/>
    <w:uiPriority w:val="10"/>
    <w:qFormat/>
    <w:rsid w:val="00B956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567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9567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B642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42F1"/>
    <w:rPr>
      <w:rFonts w:ascii="Lucida Grande" w:hAnsi="Lucida Grande" w:cs="Lucida Grande"/>
      <w:sz w:val="18"/>
      <w:szCs w:val="18"/>
    </w:rPr>
  </w:style>
  <w:style w:type="paragraph" w:styleId="Header">
    <w:name w:val="header"/>
    <w:basedOn w:val="Normal"/>
    <w:link w:val="HeaderChar"/>
    <w:uiPriority w:val="99"/>
    <w:unhideWhenUsed/>
    <w:rsid w:val="002B3993"/>
    <w:pPr>
      <w:tabs>
        <w:tab w:val="center" w:pos="4320"/>
        <w:tab w:val="right" w:pos="8640"/>
      </w:tabs>
    </w:pPr>
  </w:style>
  <w:style w:type="character" w:customStyle="1" w:styleId="HeaderChar">
    <w:name w:val="Header Char"/>
    <w:basedOn w:val="DefaultParagraphFont"/>
    <w:link w:val="Header"/>
    <w:uiPriority w:val="99"/>
    <w:rsid w:val="002B3993"/>
  </w:style>
  <w:style w:type="paragraph" w:styleId="Footer">
    <w:name w:val="footer"/>
    <w:basedOn w:val="Normal"/>
    <w:link w:val="FooterChar"/>
    <w:uiPriority w:val="99"/>
    <w:unhideWhenUsed/>
    <w:rsid w:val="002B3993"/>
    <w:pPr>
      <w:tabs>
        <w:tab w:val="center" w:pos="4320"/>
        <w:tab w:val="right" w:pos="8640"/>
      </w:tabs>
    </w:pPr>
  </w:style>
  <w:style w:type="character" w:customStyle="1" w:styleId="FooterChar">
    <w:name w:val="Footer Char"/>
    <w:basedOn w:val="DefaultParagraphFont"/>
    <w:link w:val="Footer"/>
    <w:uiPriority w:val="99"/>
    <w:rsid w:val="002B3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BAF8A6EE1EA846ADA8D9E34CBC10E0"/>
        <w:category>
          <w:name w:val="General"/>
          <w:gallery w:val="placeholder"/>
        </w:category>
        <w:types>
          <w:type w:val="bbPlcHdr"/>
        </w:types>
        <w:behaviors>
          <w:behavior w:val="content"/>
        </w:behaviors>
        <w:guid w:val="{2BBBEA21-F3F9-1A49-B1DF-74FB9F3BEE29}"/>
      </w:docPartPr>
      <w:docPartBody>
        <w:p w:rsidR="005709BC" w:rsidRDefault="005B4FC0" w:rsidP="00652430">
          <w:pPr>
            <w:pStyle w:val="6ABAF8A6EE1EA846ADA8D9E34CBC10E0"/>
          </w:pPr>
          <w:r>
            <w:t>[Type text]</w:t>
          </w:r>
        </w:p>
      </w:docPartBody>
    </w:docPart>
    <w:docPart>
      <w:docPartPr>
        <w:name w:val="BEDD1115CC843D478F28F578829AB478"/>
        <w:category>
          <w:name w:val="General"/>
          <w:gallery w:val="placeholder"/>
        </w:category>
        <w:types>
          <w:type w:val="bbPlcHdr"/>
        </w:types>
        <w:behaviors>
          <w:behavior w:val="content"/>
        </w:behaviors>
        <w:guid w:val="{6A932F1F-43E3-824F-81AA-9CEB47697711}"/>
      </w:docPartPr>
      <w:docPartBody>
        <w:p w:rsidR="005709BC" w:rsidRDefault="005B4FC0" w:rsidP="00652430">
          <w:pPr>
            <w:pStyle w:val="BEDD1115CC843D478F28F578829AB478"/>
          </w:pPr>
          <w:r>
            <w:t>[Type text]</w:t>
          </w:r>
        </w:p>
      </w:docPartBody>
    </w:docPart>
    <w:docPart>
      <w:docPartPr>
        <w:name w:val="C8E2DAD69C5DE04B9C0237F8951AC208"/>
        <w:category>
          <w:name w:val="General"/>
          <w:gallery w:val="placeholder"/>
        </w:category>
        <w:types>
          <w:type w:val="bbPlcHdr"/>
        </w:types>
        <w:behaviors>
          <w:behavior w:val="content"/>
        </w:behaviors>
        <w:guid w:val="{72FA1E2D-CAB8-1541-993B-7F270A6D19CB}"/>
      </w:docPartPr>
      <w:docPartBody>
        <w:p w:rsidR="005709BC" w:rsidRDefault="005B4FC0" w:rsidP="00652430">
          <w:pPr>
            <w:pStyle w:val="C8E2DAD69C5DE04B9C0237F8951AC20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430"/>
    <w:rsid w:val="005709BC"/>
    <w:rsid w:val="005B4FC0"/>
    <w:rsid w:val="00652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BAF8A6EE1EA846ADA8D9E34CBC10E0">
    <w:name w:val="6ABAF8A6EE1EA846ADA8D9E34CBC10E0"/>
    <w:rsid w:val="00652430"/>
  </w:style>
  <w:style w:type="paragraph" w:customStyle="1" w:styleId="BEDD1115CC843D478F28F578829AB478">
    <w:name w:val="BEDD1115CC843D478F28F578829AB478"/>
    <w:rsid w:val="00652430"/>
  </w:style>
  <w:style w:type="paragraph" w:customStyle="1" w:styleId="C8E2DAD69C5DE04B9C0237F8951AC208">
    <w:name w:val="C8E2DAD69C5DE04B9C0237F8951AC208"/>
    <w:rsid w:val="00652430"/>
  </w:style>
  <w:style w:type="paragraph" w:customStyle="1" w:styleId="00E1D86CA2C7B74F863CF2B7766C8E94">
    <w:name w:val="00E1D86CA2C7B74F863CF2B7766C8E94"/>
    <w:rsid w:val="00652430"/>
  </w:style>
  <w:style w:type="paragraph" w:customStyle="1" w:styleId="55C63A298227DA4599CD437310087D39">
    <w:name w:val="55C63A298227DA4599CD437310087D39"/>
    <w:rsid w:val="00652430"/>
  </w:style>
  <w:style w:type="paragraph" w:customStyle="1" w:styleId="3146C50ED00AEF4D8ECAB4757B8C89EB">
    <w:name w:val="3146C50ED00AEF4D8ECAB4757B8C89EB"/>
    <w:rsid w:val="0065243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BAF8A6EE1EA846ADA8D9E34CBC10E0">
    <w:name w:val="6ABAF8A6EE1EA846ADA8D9E34CBC10E0"/>
    <w:rsid w:val="00652430"/>
  </w:style>
  <w:style w:type="paragraph" w:customStyle="1" w:styleId="BEDD1115CC843D478F28F578829AB478">
    <w:name w:val="BEDD1115CC843D478F28F578829AB478"/>
    <w:rsid w:val="00652430"/>
  </w:style>
  <w:style w:type="paragraph" w:customStyle="1" w:styleId="C8E2DAD69C5DE04B9C0237F8951AC208">
    <w:name w:val="C8E2DAD69C5DE04B9C0237F8951AC208"/>
    <w:rsid w:val="00652430"/>
  </w:style>
  <w:style w:type="paragraph" w:customStyle="1" w:styleId="00E1D86CA2C7B74F863CF2B7766C8E94">
    <w:name w:val="00E1D86CA2C7B74F863CF2B7766C8E94"/>
    <w:rsid w:val="00652430"/>
  </w:style>
  <w:style w:type="paragraph" w:customStyle="1" w:styleId="55C63A298227DA4599CD437310087D39">
    <w:name w:val="55C63A298227DA4599CD437310087D39"/>
    <w:rsid w:val="00652430"/>
  </w:style>
  <w:style w:type="paragraph" w:customStyle="1" w:styleId="3146C50ED00AEF4D8ECAB4757B8C89EB">
    <w:name w:val="3146C50ED00AEF4D8ECAB4757B8C89EB"/>
    <w:rsid w:val="006524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8E36BA05-717E-CE4E-ADBA-74E10CE7E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516</Words>
  <Characters>2997</Characters>
  <Application>Microsoft Macintosh Word</Application>
  <DocSecurity>0</DocSecurity>
  <Lines>51</Lines>
  <Paragraphs>16</Paragraphs>
  <ScaleCrop>false</ScaleCrop>
  <HeadingPairs>
    <vt:vector size="2" baseType="variant">
      <vt:variant>
        <vt:lpstr>Title</vt:lpstr>
      </vt:variant>
      <vt:variant>
        <vt:i4>1</vt:i4>
      </vt:variant>
    </vt:vector>
  </HeadingPairs>
  <TitlesOfParts>
    <vt:vector size="1" baseType="lpstr">
      <vt:lpstr/>
    </vt:vector>
  </TitlesOfParts>
  <Company>Association of Alaska School Boards</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 Garrison</dc:creator>
  <cp:lastModifiedBy>Lon Garrison</cp:lastModifiedBy>
  <cp:revision>12</cp:revision>
  <cp:lastPrinted>2020-02-05T18:06:00Z</cp:lastPrinted>
  <dcterms:created xsi:type="dcterms:W3CDTF">2020-02-05T20:02:00Z</dcterms:created>
  <dcterms:modified xsi:type="dcterms:W3CDTF">2020-02-10T14:32:00Z</dcterms:modified>
</cp:coreProperties>
</file>